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6B20619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3546B">
        <w:t>103-e</w:t>
      </w:r>
      <w:r w:rsidRPr="00CE0424">
        <w:tab/>
      </w:r>
      <w:r w:rsidR="00091557" w:rsidRPr="00CE0424">
        <w:rPr>
          <w:sz w:val="32"/>
          <w:szCs w:val="32"/>
        </w:rPr>
        <w:t>R</w:t>
      </w:r>
      <w:r w:rsidR="008F1C4E">
        <w:rPr>
          <w:sz w:val="32"/>
          <w:szCs w:val="32"/>
        </w:rPr>
        <w:t>1</w:t>
      </w:r>
      <w:r w:rsidR="00091557" w:rsidRPr="00CE0424">
        <w:rPr>
          <w:sz w:val="32"/>
          <w:szCs w:val="32"/>
        </w:rPr>
        <w:t>-</w:t>
      </w:r>
      <w:r w:rsidR="00692082" w:rsidRPr="00692082">
        <w:rPr>
          <w:sz w:val="32"/>
          <w:szCs w:val="32"/>
        </w:rPr>
        <w:t>2007532</w:t>
      </w:r>
    </w:p>
    <w:p w14:paraId="0CE7B7E6" w14:textId="170FA1DC"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rsidR="006C4F7B">
        <w:t>,</w:t>
      </w:r>
      <w:r>
        <w:t xml:space="preserve"> 2020</w:t>
      </w:r>
    </w:p>
    <w:p w14:paraId="3086AC07" w14:textId="77777777" w:rsidR="00E90E49" w:rsidRPr="00CE0424" w:rsidRDefault="00E90E49" w:rsidP="00357380">
      <w:pPr>
        <w:pStyle w:val="3GPPHeader"/>
      </w:pPr>
    </w:p>
    <w:p w14:paraId="3982483C" w14:textId="319FF49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92082">
        <w:rPr>
          <w:sz w:val="22"/>
          <w:lang w:val="sv-FI"/>
        </w:rPr>
        <w:t>8.6.4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AC9BCD3" w:rsidR="00E90E49" w:rsidRPr="00CE0424" w:rsidRDefault="003D3C45" w:rsidP="00311702">
      <w:pPr>
        <w:pStyle w:val="3GPPHeader"/>
        <w:rPr>
          <w:sz w:val="22"/>
        </w:rPr>
      </w:pPr>
      <w:r>
        <w:rPr>
          <w:sz w:val="22"/>
        </w:rPr>
        <w:t>Title:</w:t>
      </w:r>
      <w:r w:rsidR="00E90E49" w:rsidRPr="00CE0424">
        <w:rPr>
          <w:sz w:val="22"/>
        </w:rPr>
        <w:tab/>
      </w:r>
      <w:r w:rsidR="00692082" w:rsidRPr="00692082">
        <w:rPr>
          <w:sz w:val="22"/>
        </w:rPr>
        <w:t>Framework and principles for RedCap</w:t>
      </w:r>
    </w:p>
    <w:p w14:paraId="025260C1" w14:textId="5FD9B3F5" w:rsidR="00E90E49" w:rsidRPr="00CE0424" w:rsidRDefault="00E90E49" w:rsidP="00D546FF">
      <w:pPr>
        <w:pStyle w:val="3GPPHeader"/>
        <w:rPr>
          <w:sz w:val="22"/>
        </w:rPr>
      </w:pPr>
      <w:r w:rsidRPr="00CE0424">
        <w:rPr>
          <w:sz w:val="22"/>
        </w:rPr>
        <w:t>Document for:</w:t>
      </w:r>
      <w:r w:rsidRPr="00CE0424">
        <w:rPr>
          <w:sz w:val="22"/>
        </w:rPr>
        <w:tab/>
      </w:r>
      <w:r w:rsidR="00C80EB4" w:rsidRPr="00C80EB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0A448669" w14:textId="0E8171BA" w:rsidR="009501E4" w:rsidRDefault="009501E4" w:rsidP="009501E4">
      <w:r>
        <w:t>The study on</w:t>
      </w:r>
      <w:r w:rsidRPr="00F82FF0">
        <w:t xml:space="preserve"> </w:t>
      </w:r>
      <w:r>
        <w:t xml:space="preserve">the </w:t>
      </w:r>
      <w:r w:rsidRPr="00F82FF0">
        <w:t>support of reduced capability NR devices</w:t>
      </w:r>
      <w:r w:rsidR="00EC4F30">
        <w:t xml:space="preserve"> </w:t>
      </w:r>
      <w:r w:rsidR="00EC4F30">
        <w:fldChar w:fldCharType="begin"/>
      </w:r>
      <w:r w:rsidR="00EC4F30">
        <w:instrText xml:space="preserve"> REF _Ref21087754 \r \h </w:instrText>
      </w:r>
      <w:r w:rsidR="00EC4F30">
        <w:fldChar w:fldCharType="separate"/>
      </w:r>
      <w:r w:rsidR="00062E8A">
        <w:t>[1]</w:t>
      </w:r>
      <w:r w:rsidR="00EC4F30">
        <w:fldChar w:fldCharType="end"/>
      </w:r>
      <w:r>
        <w:t xml:space="preserve"> includes the following objective:</w:t>
      </w:r>
    </w:p>
    <w:tbl>
      <w:tblPr>
        <w:tblStyle w:val="TableGrid"/>
        <w:tblW w:w="0" w:type="auto"/>
        <w:tblLook w:val="04A0" w:firstRow="1" w:lastRow="0" w:firstColumn="1" w:lastColumn="0" w:noHBand="0" w:noVBand="1"/>
      </w:tblPr>
      <w:tblGrid>
        <w:gridCol w:w="9629"/>
      </w:tblGrid>
      <w:tr w:rsidR="009501E4" w14:paraId="50DE89B4" w14:textId="77777777" w:rsidTr="00BE49D8">
        <w:tc>
          <w:tcPr>
            <w:tcW w:w="9629" w:type="dxa"/>
            <w:tcBorders>
              <w:top w:val="single" w:sz="4" w:space="0" w:color="auto"/>
              <w:left w:val="single" w:sz="4" w:space="0" w:color="auto"/>
              <w:bottom w:val="single" w:sz="4" w:space="0" w:color="auto"/>
              <w:right w:val="single" w:sz="4" w:space="0" w:color="auto"/>
            </w:tcBorders>
          </w:tcPr>
          <w:p w14:paraId="01E532E7" w14:textId="77777777" w:rsidR="009501E4" w:rsidRPr="003269EA" w:rsidRDefault="009501E4" w:rsidP="00554C0F">
            <w:pPr>
              <w:ind w:right="-99"/>
              <w:rPr>
                <w:rFonts w:eastAsia="SimSun"/>
                <w:lang w:eastAsia="ja-JP"/>
              </w:rPr>
            </w:pPr>
            <w:r w:rsidRPr="00AA348E">
              <w:rPr>
                <w:rFonts w:eastAsia="SimSun"/>
                <w:sz w:val="20"/>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tc>
      </w:tr>
    </w:tbl>
    <w:p w14:paraId="34A5C8E5" w14:textId="00422532" w:rsidR="009501E4" w:rsidRDefault="009501E4" w:rsidP="009501E4"/>
    <w:p w14:paraId="4996E11E" w14:textId="30332958" w:rsidR="00EC4F30" w:rsidRPr="00FC12EB" w:rsidRDefault="00EC4F30" w:rsidP="00EC4F30">
      <w:r>
        <w:t>In RAN1#102e,</w:t>
      </w:r>
      <w:r w:rsidRPr="00EC4F30">
        <w:t xml:space="preserve"> </w:t>
      </w:r>
      <w:r>
        <w:t>these issues were discussed and the below two agreements were made</w:t>
      </w:r>
      <w:r w:rsidR="007E624B">
        <w:t xml:space="preserve"> </w:t>
      </w:r>
      <w:r w:rsidR="007E624B">
        <w:fldChar w:fldCharType="begin"/>
      </w:r>
      <w:r w:rsidR="007E624B">
        <w:instrText xml:space="preserve"> REF _Ref45800331 \r \h </w:instrText>
      </w:r>
      <w:r w:rsidR="007E624B">
        <w:fldChar w:fldCharType="separate"/>
      </w:r>
      <w:r w:rsidR="00062E8A">
        <w:t>[2]</w:t>
      </w:r>
      <w:r w:rsidR="007E624B">
        <w:fldChar w:fldCharType="end"/>
      </w:r>
      <w:r w:rsidR="007E624B">
        <w:fldChar w:fldCharType="begin"/>
      </w:r>
      <w:r w:rsidR="007E624B">
        <w:instrText xml:space="preserve"> REF _Ref52971504 \r \h </w:instrText>
      </w:r>
      <w:r w:rsidR="007E624B">
        <w:fldChar w:fldCharType="separate"/>
      </w:r>
      <w:r w:rsidR="00062E8A">
        <w:t>[3]</w:t>
      </w:r>
      <w:r w:rsidR="007E624B">
        <w:fldChar w:fldCharType="end"/>
      </w:r>
      <w:r>
        <w:t xml:space="preserve">: </w:t>
      </w:r>
    </w:p>
    <w:tbl>
      <w:tblPr>
        <w:tblW w:w="96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620"/>
      </w:tblGrid>
      <w:tr w:rsidR="00EC4F30" w:rsidRPr="00FC12EB" w14:paraId="36E0FB77" w14:textId="77777777" w:rsidTr="00BE49D8">
        <w:tc>
          <w:tcPr>
            <w:tcW w:w="9620" w:type="dxa"/>
            <w:tcMar>
              <w:top w:w="0" w:type="dxa"/>
              <w:left w:w="108" w:type="dxa"/>
              <w:bottom w:w="0" w:type="dxa"/>
              <w:right w:w="108" w:type="dxa"/>
            </w:tcMar>
            <w:hideMark/>
          </w:tcPr>
          <w:p w14:paraId="3C47081A" w14:textId="77777777" w:rsidR="00EC4F30" w:rsidRPr="004D454D" w:rsidRDefault="00EC4F30" w:rsidP="00554C0F">
            <w:pPr>
              <w:spacing w:after="0"/>
              <w:rPr>
                <w:highlight w:val="green"/>
                <w:lang w:eastAsia="x-none"/>
              </w:rPr>
            </w:pPr>
            <w:r w:rsidRPr="004D454D">
              <w:rPr>
                <w:highlight w:val="green"/>
                <w:lang w:eastAsia="x-none"/>
              </w:rPr>
              <w:t>Agreements:</w:t>
            </w:r>
          </w:p>
          <w:p w14:paraId="0C0E9CDF" w14:textId="77777777" w:rsidR="00EC4F30" w:rsidRDefault="00EC4F30" w:rsidP="00EC4F30">
            <w:pPr>
              <w:numPr>
                <w:ilvl w:val="0"/>
                <w:numId w:val="23"/>
              </w:numPr>
              <w:spacing w:after="0" w:line="240" w:lineRule="auto"/>
            </w:pPr>
            <w:r w:rsidRPr="004D454D">
              <w:t xml:space="preserve">Studying </w:t>
            </w:r>
            <w:r w:rsidRPr="00043F9C">
              <w:rPr>
                <w:rFonts w:eastAsia="Calibri"/>
                <w:lang w:val="sv-SE"/>
              </w:rPr>
              <w:t>how</w:t>
            </w:r>
            <w:r w:rsidRPr="004D454D">
              <w:t xml:space="preserve"> to constrain RedCap devices to be used only for the intended use cases is deprioritized in RAN1</w:t>
            </w:r>
          </w:p>
          <w:p w14:paraId="27A4DF2B" w14:textId="77777777" w:rsidR="00EC4F30" w:rsidRPr="004D454D" w:rsidRDefault="00EC4F30" w:rsidP="00554C0F">
            <w:pPr>
              <w:spacing w:after="0"/>
            </w:pPr>
          </w:p>
          <w:p w14:paraId="7B124B63" w14:textId="77777777" w:rsidR="00EC4F30" w:rsidRPr="00DD676D" w:rsidRDefault="00EC4F30" w:rsidP="00554C0F">
            <w:pPr>
              <w:spacing w:after="0"/>
              <w:rPr>
                <w:lang w:eastAsia="x-none"/>
              </w:rPr>
            </w:pPr>
            <w:r w:rsidRPr="00043F9C">
              <w:rPr>
                <w:highlight w:val="green"/>
                <w:lang w:eastAsia="x-none"/>
              </w:rPr>
              <w:t>Agreements:</w:t>
            </w:r>
          </w:p>
          <w:p w14:paraId="07E2FBD8" w14:textId="77777777" w:rsidR="00EC4F30" w:rsidRPr="00DD676D" w:rsidRDefault="00EC4F30" w:rsidP="00EC4F30">
            <w:pPr>
              <w:numPr>
                <w:ilvl w:val="0"/>
                <w:numId w:val="23"/>
              </w:numPr>
              <w:spacing w:after="0" w:line="240" w:lineRule="auto"/>
            </w:pPr>
            <w:r w:rsidRPr="00DD676D">
              <w:t xml:space="preserve">Discussion on whether to </w:t>
            </w:r>
            <w:r w:rsidRPr="00043F9C">
              <w:rPr>
                <w:rFonts w:eastAsia="Calibri"/>
                <w:lang w:val="sv-SE"/>
              </w:rPr>
              <w:t>study</w:t>
            </w:r>
            <w:r w:rsidRPr="00DD676D">
              <w:t xml:space="preserve"> CA case is deprioritized for reduced capability UEs in Rel. 17 SI and it will not start until maximum UE channel bandwidth is clear.</w:t>
            </w:r>
          </w:p>
          <w:p w14:paraId="29E45015" w14:textId="77777777" w:rsidR="00EC4F30" w:rsidRPr="00FC12EB" w:rsidRDefault="00EC4F30" w:rsidP="00554C0F">
            <w:pPr>
              <w:spacing w:after="0"/>
              <w:rPr>
                <w:rFonts w:eastAsia="Calibri"/>
                <w:lang w:val="sv-SE"/>
              </w:rPr>
            </w:pPr>
          </w:p>
        </w:tc>
      </w:tr>
    </w:tbl>
    <w:p w14:paraId="701BC2CB" w14:textId="77777777" w:rsidR="00EC4F30" w:rsidRDefault="00EC4F30" w:rsidP="00EC4F30">
      <w:pPr>
        <w:tabs>
          <w:tab w:val="left" w:pos="567"/>
        </w:tabs>
        <w:snapToGrid w:val="0"/>
        <w:spacing w:after="0"/>
      </w:pPr>
    </w:p>
    <w:p w14:paraId="38D10CC1" w14:textId="04089CA7" w:rsidR="00494F3F" w:rsidRPr="00FC12EB" w:rsidRDefault="00494F3F" w:rsidP="00494F3F">
      <w:r w:rsidRPr="00FC12EB">
        <w:t>RAN</w:t>
      </w:r>
      <w:r>
        <w:t>2#111e also discussed the issues related to</w:t>
      </w:r>
      <w:r w:rsidRPr="00FC12EB">
        <w:t xml:space="preserve"> </w:t>
      </w:r>
      <w:r w:rsidRPr="00494F3F">
        <w:t xml:space="preserve">reduced capability </w:t>
      </w:r>
      <w:proofErr w:type="spellStart"/>
      <w:r w:rsidRPr="00494F3F">
        <w:t>signalling</w:t>
      </w:r>
      <w:proofErr w:type="spellEnd"/>
      <w:r w:rsidRPr="00494F3F">
        <w:t xml:space="preserve"> framework</w:t>
      </w:r>
      <w:r>
        <w:t xml:space="preserve"> and </w:t>
      </w:r>
      <w:r w:rsidRPr="00FC12EB">
        <w:t>made the following agreements</w:t>
      </w:r>
      <w:r w:rsidR="007E624B">
        <w:t xml:space="preserve"> </w:t>
      </w:r>
      <w:r w:rsidR="007E624B">
        <w:fldChar w:fldCharType="begin"/>
      </w:r>
      <w:r w:rsidR="007E624B">
        <w:instrText xml:space="preserve"> REF _Ref45800331 \r \h </w:instrText>
      </w:r>
      <w:r w:rsidR="007E624B">
        <w:fldChar w:fldCharType="separate"/>
      </w:r>
      <w:r w:rsidR="00062E8A">
        <w:t>[2]</w:t>
      </w:r>
      <w:r w:rsidR="007E624B">
        <w:fldChar w:fldCharType="end"/>
      </w:r>
      <w:r>
        <w:t>:</w:t>
      </w:r>
    </w:p>
    <w:tbl>
      <w:tblPr>
        <w:tblW w:w="962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620"/>
      </w:tblGrid>
      <w:tr w:rsidR="00494F3F" w:rsidRPr="00FC12EB" w14:paraId="725E7C68" w14:textId="77777777" w:rsidTr="00BE49D8">
        <w:tc>
          <w:tcPr>
            <w:tcW w:w="9620" w:type="dxa"/>
            <w:tcMar>
              <w:top w:w="0" w:type="dxa"/>
              <w:left w:w="108" w:type="dxa"/>
              <w:bottom w:w="0" w:type="dxa"/>
              <w:right w:w="108" w:type="dxa"/>
            </w:tcMar>
            <w:hideMark/>
          </w:tcPr>
          <w:p w14:paraId="46E327F2" w14:textId="77777777" w:rsidR="00494F3F" w:rsidRPr="00AA348E" w:rsidRDefault="00494F3F" w:rsidP="00554C0F">
            <w:pPr>
              <w:pStyle w:val="NormalWeb"/>
              <w:spacing w:before="0" w:beforeAutospacing="0" w:after="0" w:afterAutospacing="0"/>
              <w:rPr>
                <w:rFonts w:ascii="Arial" w:hAnsi="Arial" w:cs="Arial"/>
                <w:sz w:val="20"/>
                <w:szCs w:val="20"/>
                <w:lang w:val="en-GB"/>
              </w:rPr>
            </w:pPr>
            <w:r w:rsidRPr="00AA348E">
              <w:rPr>
                <w:rFonts w:ascii="Arial" w:hAnsi="Arial" w:cs="Arial"/>
                <w:sz w:val="20"/>
                <w:szCs w:val="20"/>
                <w:highlight w:val="green"/>
                <w:lang w:val="en-GB"/>
              </w:rPr>
              <w:t>Agreements:</w:t>
            </w:r>
          </w:p>
          <w:p w14:paraId="138054F8" w14:textId="77777777" w:rsidR="00494F3F" w:rsidRPr="00165FE8" w:rsidRDefault="00494F3F" w:rsidP="00494F3F">
            <w:pPr>
              <w:numPr>
                <w:ilvl w:val="0"/>
                <w:numId w:val="24"/>
              </w:numPr>
              <w:spacing w:after="0" w:line="240" w:lineRule="auto"/>
              <w:ind w:left="540"/>
              <w:textAlignment w:val="center"/>
            </w:pPr>
            <w:r w:rsidRPr="00165FE8">
              <w:t xml:space="preserve">At least for device type identification and access restriction (including initial access), the network needs to know whether the UE is </w:t>
            </w:r>
            <w:r>
              <w:t>R</w:t>
            </w:r>
            <w:r w:rsidRPr="00165FE8">
              <w:t xml:space="preserve">edCap UE or not. FFS on whether based on explicit or implicit </w:t>
            </w:r>
            <w:proofErr w:type="spellStart"/>
            <w:r w:rsidRPr="00165FE8">
              <w:t>signalling</w:t>
            </w:r>
            <w:proofErr w:type="spellEnd"/>
            <w:r w:rsidRPr="00165FE8">
              <w:t>.</w:t>
            </w:r>
          </w:p>
          <w:p w14:paraId="3D4870B5" w14:textId="77777777" w:rsidR="00494F3F" w:rsidRPr="00165FE8" w:rsidRDefault="00494F3F" w:rsidP="00494F3F">
            <w:pPr>
              <w:numPr>
                <w:ilvl w:val="0"/>
                <w:numId w:val="24"/>
              </w:numPr>
              <w:spacing w:after="0" w:line="240" w:lineRule="auto"/>
              <w:ind w:left="540"/>
              <w:textAlignment w:val="center"/>
            </w:pPr>
            <w:r w:rsidRPr="00165FE8">
              <w:t>The existing UE capabilities framework is used as baseline to indicate the capabilities of a RedCap UE (this does not imply anything on the reporting of the device type, if the need for a device type will be agreed)</w:t>
            </w:r>
          </w:p>
          <w:p w14:paraId="1F189597" w14:textId="77777777" w:rsidR="00494F3F" w:rsidRPr="00165FE8" w:rsidRDefault="00494F3F" w:rsidP="00494F3F">
            <w:pPr>
              <w:numPr>
                <w:ilvl w:val="0"/>
                <w:numId w:val="24"/>
              </w:numPr>
              <w:spacing w:after="0" w:line="240" w:lineRule="auto"/>
              <w:ind w:left="540"/>
              <w:textAlignment w:val="center"/>
            </w:pPr>
            <w:r w:rsidRPr="00165FE8">
              <w:t xml:space="preserve">The number of device types should be </w:t>
            </w:r>
            <w:proofErr w:type="spellStart"/>
            <w:r w:rsidRPr="00165FE8">
              <w:t>minimised</w:t>
            </w:r>
            <w:proofErr w:type="spellEnd"/>
            <w:r w:rsidRPr="00165FE8">
              <w:t>,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0D2F806D" w14:textId="77777777" w:rsidR="00494F3F" w:rsidRPr="00165FE8" w:rsidRDefault="00494F3F" w:rsidP="00494F3F">
            <w:pPr>
              <w:numPr>
                <w:ilvl w:val="0"/>
                <w:numId w:val="24"/>
              </w:numPr>
              <w:spacing w:after="0" w:line="240" w:lineRule="auto"/>
              <w:ind w:left="540"/>
              <w:textAlignment w:val="center"/>
            </w:pPr>
            <w:r w:rsidRPr="00165FE8">
              <w:t>Discuss in normative phase on whether to signal (and in case how) a Device type and its associated capabilities (the reduced set of capabilities) is captured in specifications, and whether device type is indicated as part of UE capability;</w:t>
            </w:r>
          </w:p>
        </w:tc>
      </w:tr>
    </w:tbl>
    <w:p w14:paraId="44F24C58" w14:textId="77777777" w:rsidR="00494F3F" w:rsidRDefault="00494F3F" w:rsidP="001052FC"/>
    <w:p w14:paraId="231E64EA" w14:textId="5339E2B0" w:rsidR="00477768" w:rsidRPr="00CE0424" w:rsidRDefault="00AA348E" w:rsidP="001052FC">
      <w:bookmarkStart w:id="1" w:name="_Hlk52978111"/>
      <w:r>
        <w:t xml:space="preserve">Since the study regarding </w:t>
      </w:r>
      <w:r w:rsidRPr="00AA348E">
        <w:t>how to constrain RedCap devices to be used only for the intended use cases is deprioritized in RAN1</w:t>
      </w:r>
      <w:r>
        <w:t>, i</w:t>
      </w:r>
      <w:r w:rsidR="009501E4">
        <w:t>n this contribution</w:t>
      </w:r>
      <w:r>
        <w:t xml:space="preserve"> </w:t>
      </w:r>
      <w:r w:rsidR="009501E4">
        <w:t xml:space="preserve">we </w:t>
      </w:r>
      <w:r w:rsidR="00EC4F30">
        <w:t>focus on the issue related to device type definition.</w:t>
      </w:r>
      <w:bookmarkEnd w:id="1"/>
      <w:r w:rsidR="00EC4F30">
        <w:t xml:space="preserve"> </w:t>
      </w:r>
      <w:r w:rsidR="009501E4">
        <w:rPr>
          <w:rFonts w:eastAsia="SimSun"/>
          <w:lang w:eastAsia="ja-JP"/>
        </w:rPr>
        <w:t xml:space="preserve">For the discussion of this paper, the notion of </w:t>
      </w:r>
      <w:r w:rsidR="009501E4" w:rsidRPr="001E0922">
        <w:rPr>
          <w:rFonts w:eastAsia="SimSun"/>
          <w:i/>
          <w:iCs/>
          <w:lang w:eastAsia="ja-JP"/>
        </w:rPr>
        <w:t>RedCap device type</w:t>
      </w:r>
      <w:r w:rsidR="009501E4">
        <w:rPr>
          <w:rFonts w:eastAsia="SimSun"/>
          <w:lang w:eastAsia="ja-JP"/>
        </w:rPr>
        <w:t xml:space="preserve"> is used to represent a combination of certain UE capabilities</w:t>
      </w:r>
      <w:r>
        <w:rPr>
          <w:rFonts w:eastAsia="SimSun"/>
          <w:lang w:eastAsia="ja-JP"/>
        </w:rPr>
        <w:t xml:space="preserve"> or features</w:t>
      </w:r>
      <w:r w:rsidR="009501E4">
        <w:rPr>
          <w:rFonts w:eastAsia="SimSun"/>
          <w:lang w:eastAsia="ja-JP"/>
        </w:rPr>
        <w:t xml:space="preserve">. The notion of </w:t>
      </w:r>
      <w:r w:rsidR="009501E4" w:rsidRPr="001E0922">
        <w:rPr>
          <w:rFonts w:eastAsia="SimSun"/>
          <w:i/>
          <w:iCs/>
          <w:lang w:eastAsia="ja-JP"/>
        </w:rPr>
        <w:t>RedCap device type</w:t>
      </w:r>
      <w:r w:rsidR="009501E4">
        <w:rPr>
          <w:rFonts w:eastAsia="SimSun"/>
          <w:lang w:eastAsia="ja-JP"/>
        </w:rPr>
        <w:t xml:space="preserve"> does not imply that a new </w:t>
      </w:r>
      <w:r w:rsidR="009501E4" w:rsidRPr="001E0922">
        <w:rPr>
          <w:rFonts w:eastAsia="SimSun"/>
          <w:i/>
          <w:iCs/>
          <w:lang w:eastAsia="ja-JP"/>
        </w:rPr>
        <w:t>device type</w:t>
      </w:r>
      <w:r w:rsidR="009501E4">
        <w:rPr>
          <w:rFonts w:eastAsia="SimSun"/>
          <w:lang w:eastAsia="ja-JP"/>
        </w:rPr>
        <w:t xml:space="preserve"> </w:t>
      </w:r>
      <w:proofErr w:type="spellStart"/>
      <w:r w:rsidR="009501E4">
        <w:rPr>
          <w:rFonts w:eastAsia="SimSun"/>
          <w:lang w:eastAsia="ja-JP"/>
        </w:rPr>
        <w:t>signalling</w:t>
      </w:r>
      <w:proofErr w:type="spellEnd"/>
      <w:r w:rsidR="009501E4">
        <w:rPr>
          <w:rFonts w:eastAsia="SimSun"/>
          <w:lang w:eastAsia="ja-JP"/>
        </w:rPr>
        <w:t xml:space="preserve"> framework needs to be created, although that could be an option to be studied or discussed. </w:t>
      </w:r>
      <w:r>
        <w:rPr>
          <w:rFonts w:eastAsia="SimSun"/>
          <w:lang w:eastAsia="ja-JP"/>
        </w:rPr>
        <w:t>The e</w:t>
      </w:r>
      <w:r w:rsidR="009501E4">
        <w:rPr>
          <w:rFonts w:eastAsia="SimSun"/>
          <w:lang w:eastAsia="ja-JP"/>
        </w:rPr>
        <w:t xml:space="preserve">xisting UE </w:t>
      </w:r>
      <w:r w:rsidR="009501E4">
        <w:rPr>
          <w:rFonts w:eastAsia="SimSun"/>
          <w:lang w:eastAsia="ja-JP"/>
        </w:rPr>
        <w:lastRenderedPageBreak/>
        <w:t xml:space="preserve">capability </w:t>
      </w:r>
      <w:proofErr w:type="spellStart"/>
      <w:r w:rsidR="009501E4">
        <w:rPr>
          <w:rFonts w:eastAsia="SimSun"/>
          <w:lang w:eastAsia="ja-JP"/>
        </w:rPr>
        <w:t>signalling</w:t>
      </w:r>
      <w:proofErr w:type="spellEnd"/>
      <w:r w:rsidR="009501E4">
        <w:rPr>
          <w:rFonts w:eastAsia="SimSun"/>
          <w:lang w:eastAsia="ja-JP"/>
        </w:rPr>
        <w:t xml:space="preserve"> framework </w:t>
      </w:r>
      <w:r w:rsidR="00BE49D8">
        <w:rPr>
          <w:rFonts w:eastAsia="SimSun"/>
          <w:lang w:eastAsia="ja-JP"/>
        </w:rPr>
        <w:t>might</w:t>
      </w:r>
      <w:r w:rsidR="009501E4">
        <w:rPr>
          <w:rFonts w:eastAsia="SimSun"/>
          <w:lang w:eastAsia="ja-JP"/>
        </w:rPr>
        <w:t xml:space="preserve"> still be used to convey the reduced UE capabilities supported by a RedCap UE.</w:t>
      </w:r>
    </w:p>
    <w:p w14:paraId="098E5E2B" w14:textId="4ACBB639" w:rsidR="00043F6C" w:rsidRDefault="00230D18" w:rsidP="00CE0424">
      <w:pPr>
        <w:pStyle w:val="Heading1"/>
      </w:pPr>
      <w:bookmarkStart w:id="2" w:name="_Ref178064866"/>
      <w:r>
        <w:t>2</w:t>
      </w:r>
      <w:r>
        <w:tab/>
      </w:r>
      <w:bookmarkEnd w:id="2"/>
      <w:r w:rsidR="00043F6C">
        <w:t>D</w:t>
      </w:r>
      <w:r w:rsidR="00043F6C" w:rsidRPr="00043F6C">
        <w:t>efinition of the RedCap UE type</w:t>
      </w:r>
    </w:p>
    <w:p w14:paraId="7DC9C7F2" w14:textId="7BDB64E7" w:rsidR="00043F6C" w:rsidRDefault="00BE49D8" w:rsidP="00043F6C">
      <w:pPr>
        <w:rPr>
          <w:lang w:val="en-GB" w:eastAsia="ja-JP"/>
        </w:rPr>
      </w:pPr>
      <w:r>
        <w:rPr>
          <w:lang w:val="en-GB" w:eastAsia="ja-JP"/>
        </w:rPr>
        <w:t xml:space="preserve">The </w:t>
      </w:r>
      <w:r w:rsidR="00043F6C" w:rsidRPr="00043F6C">
        <w:rPr>
          <w:lang w:val="en-GB" w:eastAsia="ja-JP"/>
        </w:rPr>
        <w:t>RedCap device type is used to represent a combination of certain reduced UE capabilities</w:t>
      </w:r>
      <w:r w:rsidR="00043F6C">
        <w:rPr>
          <w:lang w:val="en-GB" w:eastAsia="ja-JP"/>
        </w:rPr>
        <w:t xml:space="preserve">. According to </w:t>
      </w:r>
      <w:r w:rsidR="00043F6C">
        <w:rPr>
          <w:lang w:val="en-GB" w:eastAsia="ja-JP"/>
        </w:rPr>
        <w:fldChar w:fldCharType="begin"/>
      </w:r>
      <w:r w:rsidR="00043F6C">
        <w:rPr>
          <w:lang w:val="en-GB" w:eastAsia="ja-JP"/>
        </w:rPr>
        <w:instrText xml:space="preserve"> REF _Ref45800331 \r \h </w:instrText>
      </w:r>
      <w:r w:rsidR="00043F6C">
        <w:rPr>
          <w:lang w:val="en-GB" w:eastAsia="ja-JP"/>
        </w:rPr>
      </w:r>
      <w:r w:rsidR="00043F6C">
        <w:rPr>
          <w:lang w:val="en-GB" w:eastAsia="ja-JP"/>
        </w:rPr>
        <w:fldChar w:fldCharType="separate"/>
      </w:r>
      <w:r w:rsidR="00062E8A">
        <w:rPr>
          <w:lang w:val="en-GB" w:eastAsia="ja-JP"/>
        </w:rPr>
        <w:t>[2]</w:t>
      </w:r>
      <w:r w:rsidR="00043F6C">
        <w:rPr>
          <w:lang w:val="en-GB" w:eastAsia="ja-JP"/>
        </w:rPr>
        <w:fldChar w:fldCharType="end"/>
      </w:r>
      <w:r w:rsidR="00043F6C">
        <w:rPr>
          <w:lang w:val="en-GB" w:eastAsia="ja-JP"/>
        </w:rPr>
        <w:t xml:space="preserve">, the </w:t>
      </w:r>
      <w:r w:rsidR="00043F6C" w:rsidRPr="00043F6C">
        <w:rPr>
          <w:lang w:val="en-GB" w:eastAsia="ja-JP"/>
        </w:rPr>
        <w:t>reduced UE capabilities</w:t>
      </w:r>
      <w:r w:rsidR="00043F6C">
        <w:rPr>
          <w:lang w:val="en-GB" w:eastAsia="ja-JP"/>
        </w:rPr>
        <w:t xml:space="preserve">, compared to legacy NR UEs, prioritized for </w:t>
      </w:r>
      <w:r w:rsidR="00EC5E12">
        <w:rPr>
          <w:lang w:val="en-GB" w:eastAsia="ja-JP"/>
        </w:rPr>
        <w:t>the RedCap study</w:t>
      </w:r>
      <w:r w:rsidR="00043F6C">
        <w:rPr>
          <w:lang w:val="en-GB" w:eastAsia="ja-JP"/>
        </w:rPr>
        <w:t xml:space="preserve"> are</w:t>
      </w:r>
    </w:p>
    <w:p w14:paraId="01027CAA" w14:textId="33209A87" w:rsidR="00043F6C" w:rsidRPr="00EC1BCC" w:rsidRDefault="00043F6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Reduced number of UE Rx/Tx antennas</w:t>
      </w:r>
    </w:p>
    <w:p w14:paraId="04D4F08F" w14:textId="645AF4BE" w:rsidR="00043F6C" w:rsidRPr="00EC1BCC" w:rsidRDefault="00043F6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UE bandwidth reduction</w:t>
      </w:r>
    </w:p>
    <w:p w14:paraId="106C0421" w14:textId="1020AC70" w:rsidR="00043F6C" w:rsidRPr="00EC1BCC" w:rsidRDefault="00043F6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Half-duplex FDD operation</w:t>
      </w:r>
    </w:p>
    <w:p w14:paraId="50840E0B" w14:textId="5DE4D4F6" w:rsidR="00043F6C" w:rsidRPr="00EC1BCC" w:rsidRDefault="00EC1BC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Relaxed UE processing time</w:t>
      </w:r>
    </w:p>
    <w:p w14:paraId="2ECADC8D" w14:textId="01690ECE" w:rsidR="00EC1BCC" w:rsidRDefault="00EC1BC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Reduced number of DL MIMO layers</w:t>
      </w:r>
    </w:p>
    <w:p w14:paraId="3669B7F9" w14:textId="65EB0C26" w:rsidR="00EC1BCC" w:rsidRDefault="00EC1BC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Relaxed DL modulation</w:t>
      </w:r>
    </w:p>
    <w:p w14:paraId="053DF8BB" w14:textId="5909B02F" w:rsidR="00EC1BCC" w:rsidRPr="00EC1BCC" w:rsidRDefault="00EC1BCC" w:rsidP="00043F6C">
      <w:pPr>
        <w:pStyle w:val="ListParagraph"/>
        <w:numPr>
          <w:ilvl w:val="0"/>
          <w:numId w:val="23"/>
        </w:numPr>
        <w:rPr>
          <w:rFonts w:ascii="Arial" w:eastAsiaTheme="minorHAnsi" w:hAnsi="Arial"/>
          <w:sz w:val="20"/>
          <w:lang w:val="en-GB" w:eastAsia="ja-JP"/>
        </w:rPr>
      </w:pPr>
      <w:r w:rsidRPr="00EC1BCC">
        <w:rPr>
          <w:rFonts w:ascii="Arial" w:eastAsiaTheme="minorHAnsi" w:hAnsi="Arial"/>
          <w:sz w:val="20"/>
          <w:lang w:val="en-GB" w:eastAsia="ja-JP"/>
        </w:rPr>
        <w:t xml:space="preserve">Relaxed </w:t>
      </w:r>
      <w:r>
        <w:rPr>
          <w:rFonts w:ascii="Arial" w:eastAsiaTheme="minorHAnsi" w:hAnsi="Arial"/>
          <w:sz w:val="20"/>
          <w:lang w:val="en-GB" w:eastAsia="ja-JP"/>
        </w:rPr>
        <w:t>U</w:t>
      </w:r>
      <w:r w:rsidRPr="00EC1BCC">
        <w:rPr>
          <w:rFonts w:ascii="Arial" w:eastAsiaTheme="minorHAnsi" w:hAnsi="Arial"/>
          <w:sz w:val="20"/>
          <w:lang w:val="en-GB" w:eastAsia="ja-JP"/>
        </w:rPr>
        <w:t>L modulation</w:t>
      </w:r>
    </w:p>
    <w:p w14:paraId="6DD76090" w14:textId="7CA6F9FE" w:rsidR="00B8277E" w:rsidRDefault="00C82A73" w:rsidP="00043F6C">
      <w:pPr>
        <w:rPr>
          <w:lang w:val="en-GB" w:eastAsia="ja-JP"/>
        </w:rPr>
      </w:pPr>
      <w:r>
        <w:rPr>
          <w:lang w:val="en-GB" w:eastAsia="ja-JP"/>
        </w:rPr>
        <w:br/>
      </w:r>
      <w:r w:rsidR="00EC1BCC">
        <w:rPr>
          <w:lang w:val="en-GB" w:eastAsia="ja-JP"/>
        </w:rPr>
        <w:t xml:space="preserve">Which of these reduced capabilities </w:t>
      </w:r>
      <w:r w:rsidR="00C95AC7">
        <w:rPr>
          <w:lang w:val="en-GB" w:eastAsia="ja-JP"/>
        </w:rPr>
        <w:t xml:space="preserve">will </w:t>
      </w:r>
      <w:r w:rsidR="00EC1BCC">
        <w:rPr>
          <w:lang w:val="en-GB" w:eastAsia="ja-JP"/>
        </w:rPr>
        <w:t>be recommended will depend on the trade-off between cost saving benefits and impacts such as performance, coexistence and specification impacts.</w:t>
      </w:r>
    </w:p>
    <w:p w14:paraId="7832A2AA" w14:textId="20415EA1" w:rsidR="00B8277E" w:rsidRDefault="00EC5E12" w:rsidP="00043F6C">
      <w:pPr>
        <w:rPr>
          <w:lang w:val="en-GB" w:eastAsia="ja-JP"/>
        </w:rPr>
      </w:pPr>
      <w:r>
        <w:rPr>
          <w:lang w:val="en-GB" w:eastAsia="ja-JP"/>
        </w:rPr>
        <w:t>Regarding which components to be included in the RedCap UE type definition, we consider the following options.</w:t>
      </w:r>
    </w:p>
    <w:p w14:paraId="4CE063EA" w14:textId="0E73114E" w:rsidR="00EC5E12" w:rsidRPr="00EC5E12" w:rsidRDefault="00EC5E12" w:rsidP="00043F6C">
      <w:pPr>
        <w:rPr>
          <w:b/>
          <w:bCs/>
          <w:lang w:val="en-GB" w:eastAsia="ja-JP"/>
        </w:rPr>
      </w:pPr>
      <w:r w:rsidRPr="00EC5E12">
        <w:rPr>
          <w:b/>
          <w:bCs/>
          <w:lang w:val="en-GB" w:eastAsia="ja-JP"/>
        </w:rPr>
        <w:t>Option 1: A</w:t>
      </w:r>
      <w:r w:rsidR="00EC1BCC" w:rsidRPr="00EC5E12">
        <w:rPr>
          <w:b/>
          <w:bCs/>
          <w:lang w:val="en-GB" w:eastAsia="ja-JP"/>
        </w:rPr>
        <w:t>ll the reduced capabilities recommend</w:t>
      </w:r>
      <w:r w:rsidR="002158AD">
        <w:rPr>
          <w:b/>
          <w:bCs/>
          <w:lang w:val="en-GB" w:eastAsia="ja-JP"/>
        </w:rPr>
        <w:t>ed</w:t>
      </w:r>
      <w:r w:rsidR="00EC1BCC" w:rsidRPr="00EC5E12">
        <w:rPr>
          <w:b/>
          <w:bCs/>
          <w:lang w:val="en-GB" w:eastAsia="ja-JP"/>
        </w:rPr>
        <w:t xml:space="preserve"> at the end of the RedCap study </w:t>
      </w:r>
      <w:r w:rsidRPr="00EC5E12">
        <w:rPr>
          <w:b/>
          <w:bCs/>
          <w:lang w:val="en-GB" w:eastAsia="ja-JP"/>
        </w:rPr>
        <w:t>are</w:t>
      </w:r>
      <w:r w:rsidR="00EC1BCC" w:rsidRPr="00EC5E12">
        <w:rPr>
          <w:b/>
          <w:bCs/>
          <w:lang w:val="en-GB" w:eastAsia="ja-JP"/>
        </w:rPr>
        <w:t xml:space="preserve"> included</w:t>
      </w:r>
      <w:r w:rsidRPr="00EC5E12">
        <w:rPr>
          <w:b/>
          <w:bCs/>
          <w:lang w:val="en-GB" w:eastAsia="ja-JP"/>
        </w:rPr>
        <w:t>.</w:t>
      </w:r>
    </w:p>
    <w:p w14:paraId="4B655A22" w14:textId="13757D97" w:rsidR="00EC5E12" w:rsidRDefault="00EC1BCC" w:rsidP="00043F6C">
      <w:pPr>
        <w:rPr>
          <w:lang w:val="en-GB" w:eastAsia="ja-JP"/>
        </w:rPr>
      </w:pPr>
      <w:r>
        <w:rPr>
          <w:lang w:val="en-GB" w:eastAsia="ja-JP"/>
        </w:rPr>
        <w:t xml:space="preserve">This </w:t>
      </w:r>
      <w:r w:rsidR="00EC5E12">
        <w:rPr>
          <w:lang w:val="en-GB" w:eastAsia="ja-JP"/>
        </w:rPr>
        <w:t>option helps</w:t>
      </w:r>
      <w:r>
        <w:rPr>
          <w:lang w:val="en-GB" w:eastAsia="ja-JP"/>
        </w:rPr>
        <w:t xml:space="preserve"> </w:t>
      </w:r>
      <w:r w:rsidR="00B8277E">
        <w:rPr>
          <w:lang w:val="en-GB" w:eastAsia="ja-JP"/>
        </w:rPr>
        <w:t xml:space="preserve">maximize the economy of scale and provide a complete clarity </w:t>
      </w:r>
      <w:r w:rsidR="00C11CA6">
        <w:rPr>
          <w:lang w:val="en-GB" w:eastAsia="ja-JP"/>
        </w:rPr>
        <w:t>regarding</w:t>
      </w:r>
      <w:r w:rsidR="00B8277E">
        <w:rPr>
          <w:lang w:val="en-GB" w:eastAsia="ja-JP"/>
        </w:rPr>
        <w:t xml:space="preserve"> what performance, in terms of data rate, latency, and reliability, can be expected from a RedCap </w:t>
      </w:r>
      <w:r w:rsidR="00C11CA6">
        <w:rPr>
          <w:lang w:val="en-GB" w:eastAsia="ja-JP"/>
        </w:rPr>
        <w:t>device</w:t>
      </w:r>
      <w:r w:rsidR="00B8277E">
        <w:rPr>
          <w:lang w:val="en-GB" w:eastAsia="ja-JP"/>
        </w:rPr>
        <w:t>.</w:t>
      </w:r>
      <w:r w:rsidR="006F4EDF" w:rsidRPr="002D0985">
        <w:rPr>
          <w:lang w:val="en-GB" w:eastAsia="ja-JP"/>
        </w:rPr>
        <w:t xml:space="preserve"> If </w:t>
      </w:r>
      <w:r w:rsidR="006F4EDF">
        <w:rPr>
          <w:lang w:val="en-GB" w:eastAsia="ja-JP"/>
        </w:rPr>
        <w:t xml:space="preserve">a </w:t>
      </w:r>
      <w:r w:rsidR="006F4EDF" w:rsidRPr="002D0985">
        <w:rPr>
          <w:lang w:val="en-GB" w:eastAsia="ja-JP"/>
        </w:rPr>
        <w:t xml:space="preserve">UE has additional </w:t>
      </w:r>
      <w:r w:rsidR="006F4EDF">
        <w:rPr>
          <w:lang w:val="en-GB" w:eastAsia="ja-JP"/>
        </w:rPr>
        <w:t xml:space="preserve">or advanced </w:t>
      </w:r>
      <w:r w:rsidR="006F4EDF" w:rsidRPr="002D0985">
        <w:rPr>
          <w:lang w:val="en-GB" w:eastAsia="ja-JP"/>
        </w:rPr>
        <w:t xml:space="preserve">capabilities </w:t>
      </w:r>
      <w:r w:rsidR="006F4EDF">
        <w:rPr>
          <w:lang w:val="en-GB" w:eastAsia="ja-JP"/>
        </w:rPr>
        <w:t xml:space="preserve">beyond </w:t>
      </w:r>
      <w:r w:rsidR="006F4EDF" w:rsidRPr="002D0985">
        <w:rPr>
          <w:lang w:val="en-GB" w:eastAsia="ja-JP"/>
        </w:rPr>
        <w:t xml:space="preserve">the </w:t>
      </w:r>
      <w:r w:rsidR="006F4EDF">
        <w:rPr>
          <w:lang w:val="en-GB" w:eastAsia="ja-JP"/>
        </w:rPr>
        <w:t>set of mandatory capabilities,</w:t>
      </w:r>
      <w:r w:rsidR="006F4EDF" w:rsidRPr="002D0985">
        <w:rPr>
          <w:lang w:val="en-GB" w:eastAsia="ja-JP"/>
        </w:rPr>
        <w:t xml:space="preserve"> </w:t>
      </w:r>
      <w:r w:rsidR="006F4EDF">
        <w:rPr>
          <w:lang w:val="en-GB" w:eastAsia="ja-JP"/>
        </w:rPr>
        <w:t>the UE can use the</w:t>
      </w:r>
      <w:r w:rsidR="006F4EDF" w:rsidRPr="002D0985">
        <w:rPr>
          <w:lang w:val="en-GB" w:eastAsia="ja-JP"/>
        </w:rPr>
        <w:t xml:space="preserve"> capability signa</w:t>
      </w:r>
      <w:r w:rsidR="006F4EDF">
        <w:rPr>
          <w:lang w:val="en-GB" w:eastAsia="ja-JP"/>
        </w:rPr>
        <w:t>l</w:t>
      </w:r>
      <w:r w:rsidR="006F4EDF" w:rsidRPr="002D0985">
        <w:rPr>
          <w:lang w:val="en-GB" w:eastAsia="ja-JP"/>
        </w:rPr>
        <w:t xml:space="preserve">ling </w:t>
      </w:r>
      <w:r w:rsidR="006F4EDF">
        <w:rPr>
          <w:lang w:val="en-GB" w:eastAsia="ja-JP"/>
        </w:rPr>
        <w:t>mechanism to convey such information</w:t>
      </w:r>
      <w:r w:rsidR="006F4EDF" w:rsidRPr="002D0985">
        <w:rPr>
          <w:lang w:val="en-GB" w:eastAsia="ja-JP"/>
        </w:rPr>
        <w:t>.</w:t>
      </w:r>
    </w:p>
    <w:p w14:paraId="2B888224" w14:textId="77777777" w:rsidR="00EC5E12" w:rsidRPr="00EC5E12" w:rsidRDefault="00EC5E12" w:rsidP="00043F6C">
      <w:pPr>
        <w:rPr>
          <w:b/>
          <w:bCs/>
          <w:lang w:val="en-GB" w:eastAsia="ja-JP"/>
        </w:rPr>
      </w:pPr>
      <w:r w:rsidRPr="00EC5E12">
        <w:rPr>
          <w:b/>
          <w:bCs/>
          <w:lang w:val="en-GB" w:eastAsia="ja-JP"/>
        </w:rPr>
        <w:t>Option 2: O</w:t>
      </w:r>
      <w:r w:rsidR="00B8277E" w:rsidRPr="00EC5E12">
        <w:rPr>
          <w:b/>
          <w:bCs/>
          <w:lang w:val="en-GB" w:eastAsia="ja-JP"/>
        </w:rPr>
        <w:t>nly include the reduced capabilities that the network needs to know during initial access.</w:t>
      </w:r>
    </w:p>
    <w:p w14:paraId="1E0D41A7" w14:textId="0828F457" w:rsidR="002D0985" w:rsidRDefault="00B8277E" w:rsidP="00043F6C">
      <w:pPr>
        <w:rPr>
          <w:lang w:val="en-GB" w:eastAsia="ja-JP"/>
        </w:rPr>
      </w:pPr>
      <w:r>
        <w:rPr>
          <w:lang w:val="en-GB" w:eastAsia="ja-JP"/>
        </w:rPr>
        <w:t xml:space="preserve">Such components may include bandwidth and </w:t>
      </w:r>
      <w:r w:rsidRPr="00B8277E">
        <w:rPr>
          <w:lang w:val="en-GB" w:eastAsia="ja-JP"/>
        </w:rPr>
        <w:t>number of UE Rx antennas</w:t>
      </w:r>
      <w:r w:rsidR="00EC5E12">
        <w:rPr>
          <w:lang w:val="en-GB" w:eastAsia="ja-JP"/>
        </w:rPr>
        <w:t>,</w:t>
      </w:r>
      <w:r>
        <w:rPr>
          <w:lang w:val="en-GB" w:eastAsia="ja-JP"/>
        </w:rPr>
        <w:t xml:space="preserve"> </w:t>
      </w:r>
      <w:r w:rsidR="00EC5E12">
        <w:rPr>
          <w:lang w:val="en-GB" w:eastAsia="ja-JP"/>
        </w:rPr>
        <w:t>because</w:t>
      </w:r>
      <w:r>
        <w:rPr>
          <w:lang w:val="en-GB" w:eastAsia="ja-JP"/>
        </w:rPr>
        <w:t xml:space="preserve"> these components impact resource allocation and coverage during initial access. One drawback is that </w:t>
      </w:r>
      <w:r w:rsidR="00EC5E12">
        <w:rPr>
          <w:lang w:val="en-GB" w:eastAsia="ja-JP"/>
        </w:rPr>
        <w:t xml:space="preserve">this might result in a large number of RedCap UE </w:t>
      </w:r>
      <w:r w:rsidR="00DF77B5">
        <w:rPr>
          <w:lang w:val="en-GB" w:eastAsia="ja-JP"/>
        </w:rPr>
        <w:t>capabilities and features combinations</w:t>
      </w:r>
      <w:r w:rsidR="00EC5E12">
        <w:rPr>
          <w:lang w:val="en-GB" w:eastAsia="ja-JP"/>
        </w:rPr>
        <w:t xml:space="preserve"> in the market as different vendors may </w:t>
      </w:r>
      <w:r w:rsidR="00C11CA6">
        <w:rPr>
          <w:lang w:val="en-GB" w:eastAsia="ja-JP"/>
        </w:rPr>
        <w:t>have different choices regarding those reduced capabilities not included in the RedCap type definition.</w:t>
      </w:r>
      <w:r w:rsidR="002D0985">
        <w:rPr>
          <w:lang w:val="en-GB" w:eastAsia="ja-JP"/>
        </w:rPr>
        <w:t xml:space="preserve"> An a</w:t>
      </w:r>
      <w:r w:rsidR="002D0985" w:rsidRPr="002D0985">
        <w:rPr>
          <w:lang w:val="en-GB" w:eastAsia="ja-JP"/>
        </w:rPr>
        <w:t xml:space="preserve">dditional drawback </w:t>
      </w:r>
      <w:r w:rsidR="002D0985">
        <w:rPr>
          <w:lang w:val="en-GB" w:eastAsia="ja-JP"/>
        </w:rPr>
        <w:t>is</w:t>
      </w:r>
      <w:r w:rsidR="002D0985" w:rsidRPr="002D0985">
        <w:rPr>
          <w:lang w:val="en-GB" w:eastAsia="ja-JP"/>
        </w:rPr>
        <w:t xml:space="preserve"> that </w:t>
      </w:r>
      <w:r w:rsidR="002D0985">
        <w:rPr>
          <w:lang w:val="en-GB" w:eastAsia="ja-JP"/>
        </w:rPr>
        <w:t>if</w:t>
      </w:r>
      <w:r w:rsidR="002D0985" w:rsidRPr="002D0985">
        <w:rPr>
          <w:lang w:val="en-GB" w:eastAsia="ja-JP"/>
        </w:rPr>
        <w:t xml:space="preserve"> there are additional </w:t>
      </w:r>
      <w:r w:rsidR="002D0985">
        <w:rPr>
          <w:lang w:val="en-GB" w:eastAsia="ja-JP"/>
        </w:rPr>
        <w:t xml:space="preserve">RedCap </w:t>
      </w:r>
      <w:r w:rsidR="002D0985" w:rsidRPr="002D0985">
        <w:rPr>
          <w:lang w:val="en-GB" w:eastAsia="ja-JP"/>
        </w:rPr>
        <w:t>capabilities not included in the</w:t>
      </w:r>
      <w:r w:rsidR="002D0985">
        <w:rPr>
          <w:lang w:val="en-GB" w:eastAsia="ja-JP"/>
        </w:rPr>
        <w:t xml:space="preserve"> RedCap UE</w:t>
      </w:r>
      <w:r w:rsidR="002D0985" w:rsidRPr="002D0985">
        <w:rPr>
          <w:lang w:val="en-GB" w:eastAsia="ja-JP"/>
        </w:rPr>
        <w:t xml:space="preserve"> </w:t>
      </w:r>
      <w:r w:rsidR="002D0985">
        <w:rPr>
          <w:lang w:val="en-GB" w:eastAsia="ja-JP"/>
        </w:rPr>
        <w:t xml:space="preserve">type </w:t>
      </w:r>
      <w:r w:rsidR="002D0985" w:rsidRPr="002D0985">
        <w:rPr>
          <w:lang w:val="en-GB" w:eastAsia="ja-JP"/>
        </w:rPr>
        <w:t xml:space="preserve">definition, the gNB would need to fetch such </w:t>
      </w:r>
      <w:r w:rsidR="002D0985">
        <w:rPr>
          <w:lang w:val="en-GB" w:eastAsia="ja-JP"/>
        </w:rPr>
        <w:t xml:space="preserve">capability information </w:t>
      </w:r>
      <w:r w:rsidR="002D0985" w:rsidRPr="002D0985">
        <w:rPr>
          <w:lang w:val="en-GB" w:eastAsia="ja-JP"/>
        </w:rPr>
        <w:t>either from UE</w:t>
      </w:r>
      <w:r w:rsidR="002D0985">
        <w:rPr>
          <w:lang w:val="en-GB" w:eastAsia="ja-JP"/>
        </w:rPr>
        <w:t>,</w:t>
      </w:r>
      <w:r w:rsidR="002D0985" w:rsidRPr="002D0985">
        <w:rPr>
          <w:lang w:val="en-GB" w:eastAsia="ja-JP"/>
        </w:rPr>
        <w:t xml:space="preserve"> or </w:t>
      </w:r>
      <w:r w:rsidR="002D0985">
        <w:rPr>
          <w:lang w:val="en-GB" w:eastAsia="ja-JP"/>
        </w:rPr>
        <w:t>m</w:t>
      </w:r>
      <w:r w:rsidR="0071524C">
        <w:rPr>
          <w:lang w:val="en-GB" w:eastAsia="ja-JP"/>
        </w:rPr>
        <w:t>o</w:t>
      </w:r>
      <w:r w:rsidR="002D0985">
        <w:rPr>
          <w:lang w:val="en-GB" w:eastAsia="ja-JP"/>
        </w:rPr>
        <w:t>re typically from the core network.</w:t>
      </w:r>
      <w:r w:rsidR="002D0985" w:rsidRPr="002D0985">
        <w:rPr>
          <w:lang w:val="en-GB" w:eastAsia="ja-JP"/>
        </w:rPr>
        <w:t xml:space="preserve"> </w:t>
      </w:r>
      <w:r w:rsidR="002D0985">
        <w:rPr>
          <w:lang w:val="en-GB" w:eastAsia="ja-JP"/>
        </w:rPr>
        <w:t>This</w:t>
      </w:r>
      <w:r w:rsidR="002D0985" w:rsidRPr="002D0985">
        <w:rPr>
          <w:lang w:val="en-GB" w:eastAsia="ja-JP"/>
        </w:rPr>
        <w:t xml:space="preserve"> results in </w:t>
      </w:r>
      <w:r w:rsidR="002D0985">
        <w:rPr>
          <w:lang w:val="en-GB" w:eastAsia="ja-JP"/>
        </w:rPr>
        <w:t>additional</w:t>
      </w:r>
      <w:r w:rsidR="002D0985" w:rsidRPr="002D0985">
        <w:rPr>
          <w:lang w:val="en-GB" w:eastAsia="ja-JP"/>
        </w:rPr>
        <w:t xml:space="preserve"> signal</w:t>
      </w:r>
      <w:r w:rsidR="00C52C4D">
        <w:rPr>
          <w:lang w:val="en-GB" w:eastAsia="ja-JP"/>
        </w:rPr>
        <w:t>l</w:t>
      </w:r>
      <w:r w:rsidR="002D0985" w:rsidRPr="002D0985">
        <w:rPr>
          <w:lang w:val="en-GB" w:eastAsia="ja-JP"/>
        </w:rPr>
        <w:t>ing and latency.</w:t>
      </w:r>
    </w:p>
    <w:p w14:paraId="40269D45" w14:textId="2632656E" w:rsidR="00C11CA6" w:rsidRDefault="002D0985" w:rsidP="00043F6C">
      <w:pPr>
        <w:rPr>
          <w:lang w:val="en-GB" w:eastAsia="ja-JP"/>
        </w:rPr>
      </w:pPr>
      <w:r>
        <w:rPr>
          <w:lang w:val="en-GB" w:eastAsia="ja-JP"/>
        </w:rPr>
        <w:t>In summary, we see several advantages to include</w:t>
      </w:r>
      <w:r w:rsidRPr="002D0985">
        <w:rPr>
          <w:lang w:val="en-GB" w:eastAsia="ja-JP"/>
        </w:rPr>
        <w:t xml:space="preserve"> </w:t>
      </w:r>
      <w:r w:rsidRPr="00D502F2">
        <w:rPr>
          <w:i/>
          <w:lang w:val="en-GB" w:eastAsia="ja-JP"/>
        </w:rPr>
        <w:t>all</w:t>
      </w:r>
      <w:r w:rsidRPr="002D0985">
        <w:rPr>
          <w:lang w:val="en-GB" w:eastAsia="ja-JP"/>
        </w:rPr>
        <w:t xml:space="preserve"> </w:t>
      </w:r>
      <w:r w:rsidRPr="00D502F2">
        <w:rPr>
          <w:i/>
          <w:lang w:val="en-GB" w:eastAsia="ja-JP"/>
        </w:rPr>
        <w:t>mandatory</w:t>
      </w:r>
      <w:r w:rsidRPr="002D0985">
        <w:rPr>
          <w:lang w:val="en-GB" w:eastAsia="ja-JP"/>
        </w:rPr>
        <w:t xml:space="preserve"> RedCap features in the </w:t>
      </w:r>
      <w:r>
        <w:rPr>
          <w:lang w:val="en-GB" w:eastAsia="ja-JP"/>
        </w:rPr>
        <w:t xml:space="preserve">RedCap UE </w:t>
      </w:r>
      <w:r w:rsidRPr="002D0985">
        <w:rPr>
          <w:lang w:val="en-GB" w:eastAsia="ja-JP"/>
        </w:rPr>
        <w:t xml:space="preserve">type definition. </w:t>
      </w:r>
      <w:r w:rsidR="006F4EDF">
        <w:rPr>
          <w:lang w:val="en-GB" w:eastAsia="ja-JP"/>
        </w:rPr>
        <w:t>As mentioned, i</w:t>
      </w:r>
      <w:r w:rsidRPr="002D0985">
        <w:rPr>
          <w:lang w:val="en-GB" w:eastAsia="ja-JP"/>
        </w:rPr>
        <w:t xml:space="preserve">f </w:t>
      </w:r>
      <w:r w:rsidR="00D174AA">
        <w:rPr>
          <w:lang w:val="en-GB" w:eastAsia="ja-JP"/>
        </w:rPr>
        <w:t xml:space="preserve">a </w:t>
      </w:r>
      <w:r w:rsidRPr="002D0985">
        <w:rPr>
          <w:lang w:val="en-GB" w:eastAsia="ja-JP"/>
        </w:rPr>
        <w:t xml:space="preserve">UE has additional </w:t>
      </w:r>
      <w:r>
        <w:rPr>
          <w:lang w:val="en-GB" w:eastAsia="ja-JP"/>
        </w:rPr>
        <w:t xml:space="preserve">or advanced </w:t>
      </w:r>
      <w:r w:rsidRPr="002D0985">
        <w:rPr>
          <w:lang w:val="en-GB" w:eastAsia="ja-JP"/>
        </w:rPr>
        <w:t xml:space="preserve">capabilities </w:t>
      </w:r>
      <w:r>
        <w:rPr>
          <w:lang w:val="en-GB" w:eastAsia="ja-JP"/>
        </w:rPr>
        <w:t xml:space="preserve">beyond </w:t>
      </w:r>
      <w:r w:rsidRPr="002D0985">
        <w:rPr>
          <w:lang w:val="en-GB" w:eastAsia="ja-JP"/>
        </w:rPr>
        <w:t xml:space="preserve">the </w:t>
      </w:r>
      <w:r>
        <w:rPr>
          <w:lang w:val="en-GB" w:eastAsia="ja-JP"/>
        </w:rPr>
        <w:t>set of mandatory capabilities,</w:t>
      </w:r>
      <w:r w:rsidRPr="002D0985">
        <w:rPr>
          <w:lang w:val="en-GB" w:eastAsia="ja-JP"/>
        </w:rPr>
        <w:t xml:space="preserve"> </w:t>
      </w:r>
      <w:r>
        <w:rPr>
          <w:lang w:val="en-GB" w:eastAsia="ja-JP"/>
        </w:rPr>
        <w:t>the UE can use the</w:t>
      </w:r>
      <w:r w:rsidRPr="002D0985">
        <w:rPr>
          <w:lang w:val="en-GB" w:eastAsia="ja-JP"/>
        </w:rPr>
        <w:t xml:space="preserve"> capability signa</w:t>
      </w:r>
      <w:r w:rsidR="00C52C4D">
        <w:rPr>
          <w:lang w:val="en-GB" w:eastAsia="ja-JP"/>
        </w:rPr>
        <w:t>l</w:t>
      </w:r>
      <w:r w:rsidRPr="002D0985">
        <w:rPr>
          <w:lang w:val="en-GB" w:eastAsia="ja-JP"/>
        </w:rPr>
        <w:t xml:space="preserve">ling </w:t>
      </w:r>
      <w:r w:rsidR="00D174AA">
        <w:rPr>
          <w:lang w:val="en-GB" w:eastAsia="ja-JP"/>
        </w:rPr>
        <w:t>mechanism to convey such information</w:t>
      </w:r>
      <w:r w:rsidRPr="002D0985">
        <w:rPr>
          <w:lang w:val="en-GB" w:eastAsia="ja-JP"/>
        </w:rPr>
        <w:t>.</w:t>
      </w:r>
    </w:p>
    <w:p w14:paraId="723943F8" w14:textId="4AD48AAB" w:rsidR="00C11CA6" w:rsidRPr="00C11CA6" w:rsidRDefault="00C11CA6" w:rsidP="00043F6C">
      <w:pPr>
        <w:rPr>
          <w:b/>
          <w:bCs/>
          <w:lang w:val="en-GB" w:eastAsia="ja-JP"/>
        </w:rPr>
      </w:pPr>
      <w:r w:rsidRPr="00C11CA6">
        <w:rPr>
          <w:b/>
          <w:bCs/>
          <w:lang w:val="en-GB" w:eastAsia="ja-JP"/>
        </w:rPr>
        <w:t>Option</w:t>
      </w:r>
      <w:r w:rsidR="005A0413">
        <w:rPr>
          <w:b/>
          <w:bCs/>
          <w:lang w:val="en-GB" w:eastAsia="ja-JP"/>
        </w:rPr>
        <w:t xml:space="preserve"> </w:t>
      </w:r>
      <w:r w:rsidRPr="00C11CA6">
        <w:rPr>
          <w:b/>
          <w:bCs/>
          <w:lang w:val="en-GB" w:eastAsia="ja-JP"/>
        </w:rPr>
        <w:t>3: Include all the recommended reduced capabilities as well as recommended power saving features.</w:t>
      </w:r>
    </w:p>
    <w:p w14:paraId="615BCDF5" w14:textId="7669ECCC" w:rsidR="00C11CA6" w:rsidRDefault="00C11CA6" w:rsidP="00043F6C">
      <w:pPr>
        <w:rPr>
          <w:lang w:val="en-GB" w:eastAsia="ja-JP"/>
        </w:rPr>
      </w:pPr>
      <w:r>
        <w:rPr>
          <w:lang w:val="en-GB" w:eastAsia="ja-JP"/>
        </w:rPr>
        <w:t xml:space="preserve">Compared to option 1, this option further adds clarity regarding what energy efficiency performance can be expected from a RedCap device. </w:t>
      </w:r>
      <w:r w:rsidR="00D174AA">
        <w:rPr>
          <w:lang w:val="en-GB" w:eastAsia="ja-JP"/>
        </w:rPr>
        <w:t>The recommended power saving fea</w:t>
      </w:r>
      <w:r w:rsidR="00250D8D">
        <w:rPr>
          <w:lang w:val="en-GB" w:eastAsia="ja-JP"/>
        </w:rPr>
        <w:t>t</w:t>
      </w:r>
      <w:r w:rsidR="00D174AA">
        <w:rPr>
          <w:lang w:val="en-GB" w:eastAsia="ja-JP"/>
        </w:rPr>
        <w:t xml:space="preserve">ures may include both RAN1 and RAN2 features. </w:t>
      </w:r>
      <w:r>
        <w:rPr>
          <w:lang w:val="en-GB" w:eastAsia="ja-JP"/>
        </w:rPr>
        <w:t xml:space="preserve">However, the requirements on energy efficiency vary very much among the </w:t>
      </w:r>
      <w:r w:rsidR="00D174AA">
        <w:rPr>
          <w:lang w:val="en-GB" w:eastAsia="ja-JP"/>
        </w:rPr>
        <w:t xml:space="preserve">different </w:t>
      </w:r>
      <w:r>
        <w:rPr>
          <w:lang w:val="en-GB" w:eastAsia="ja-JP"/>
        </w:rPr>
        <w:t xml:space="preserve">RedCap use cases. Furthermore, the </w:t>
      </w:r>
      <w:r w:rsidRPr="00C11CA6">
        <w:rPr>
          <w:lang w:val="en-GB" w:eastAsia="ja-JP"/>
        </w:rPr>
        <w:t>power saving features</w:t>
      </w:r>
      <w:r>
        <w:rPr>
          <w:lang w:val="en-GB" w:eastAsia="ja-JP"/>
        </w:rPr>
        <w:t xml:space="preserve"> under consideration do not </w:t>
      </w:r>
      <w:r w:rsidR="00D51536">
        <w:rPr>
          <w:lang w:val="en-GB" w:eastAsia="ja-JP"/>
        </w:rPr>
        <w:t xml:space="preserve">need to </w:t>
      </w:r>
      <w:r>
        <w:rPr>
          <w:lang w:val="en-GB" w:eastAsia="ja-JP"/>
        </w:rPr>
        <w:t>have impact on UE hardware. They have little implication on UE cost.</w:t>
      </w:r>
      <w:r w:rsidR="00D174AA">
        <w:rPr>
          <w:lang w:val="en-GB" w:eastAsia="ja-JP"/>
        </w:rPr>
        <w:t xml:space="preserve"> Thus, power saving features may not need to be included as mandatory features in the first place.</w:t>
      </w:r>
    </w:p>
    <w:p w14:paraId="63BC1C01" w14:textId="4276595F" w:rsidR="00043F6C" w:rsidRPr="00043F6C" w:rsidRDefault="00D174AA" w:rsidP="00043F6C">
      <w:pPr>
        <w:rPr>
          <w:lang w:val="en-GB" w:eastAsia="ja-JP"/>
        </w:rPr>
      </w:pPr>
      <w:r>
        <w:rPr>
          <w:lang w:val="en-GB" w:eastAsia="ja-JP"/>
        </w:rPr>
        <w:t>Therefore, a</w:t>
      </w:r>
      <w:r w:rsidR="00C11CA6">
        <w:rPr>
          <w:lang w:val="en-GB" w:eastAsia="ja-JP"/>
        </w:rPr>
        <w:t xml:space="preserve">mong these three options, </w:t>
      </w:r>
      <w:r w:rsidR="00D850F1">
        <w:rPr>
          <w:lang w:val="en-GB" w:eastAsia="ja-JP"/>
        </w:rPr>
        <w:t>Option 1 is the most attractive whereas option 3 is the least attractive.</w:t>
      </w:r>
    </w:p>
    <w:p w14:paraId="60123794" w14:textId="0917F415" w:rsidR="004000E8" w:rsidRDefault="00043F6C" w:rsidP="009C7B59">
      <w:pPr>
        <w:pStyle w:val="Heading1"/>
      </w:pPr>
      <w:r>
        <w:lastRenderedPageBreak/>
        <w:t>3</w:t>
      </w:r>
      <w:r>
        <w:tab/>
      </w:r>
      <w:r w:rsidR="00494F3F">
        <w:t>Number of RedCap device types</w:t>
      </w:r>
    </w:p>
    <w:p w14:paraId="2B299C6F" w14:textId="77777777" w:rsidR="007E624B" w:rsidRDefault="007E624B" w:rsidP="00494F3F">
      <w:pPr>
        <w:rPr>
          <w:lang w:val="en-GB" w:eastAsia="ja-JP"/>
        </w:rPr>
      </w:pPr>
      <w:r>
        <w:rPr>
          <w:lang w:val="en-GB" w:eastAsia="ja-JP"/>
        </w:rPr>
        <w:t>As indicated in the RAN2 agreement, t</w:t>
      </w:r>
      <w:r w:rsidRPr="007E624B">
        <w:rPr>
          <w:lang w:val="en-GB" w:eastAsia="ja-JP"/>
        </w:rPr>
        <w:t>he number of device types should be minimised, to reduce market fragmentation</w:t>
      </w:r>
      <w:r>
        <w:rPr>
          <w:lang w:val="en-GB" w:eastAsia="ja-JP"/>
        </w:rPr>
        <w:t>. In our view, t</w:t>
      </w:r>
      <w:r w:rsidRPr="007E624B">
        <w:rPr>
          <w:lang w:val="en-GB" w:eastAsia="ja-JP"/>
        </w:rPr>
        <w:t>he economy of scale is an important consideration for a lower-end UE market segment.</w:t>
      </w:r>
      <w:r>
        <w:rPr>
          <w:lang w:val="en-GB" w:eastAsia="ja-JP"/>
        </w:rPr>
        <w:t xml:space="preserve"> Thus, we fully support this RAN2 agreement.</w:t>
      </w:r>
    </w:p>
    <w:p w14:paraId="693CF8B3" w14:textId="6696DA84" w:rsidR="00123FEB" w:rsidRDefault="00123FEB" w:rsidP="00123FEB">
      <w:pPr>
        <w:rPr>
          <w:lang w:eastAsia="ja-JP"/>
        </w:rPr>
      </w:pPr>
      <w:r>
        <w:rPr>
          <w:lang w:eastAsia="ja-JP"/>
        </w:rPr>
        <w:t xml:space="preserve">The target use case requirements, in terms of data rate, latency, and reliability, for the three RedCap intended use cases, </w:t>
      </w:r>
      <w:r>
        <w:rPr>
          <w:lang w:val="en-GB" w:eastAsia="ja-JP"/>
        </w:rPr>
        <w:t>industrial sensors, wearables, and video surveillance, are shown below:</w:t>
      </w:r>
    </w:p>
    <w:tbl>
      <w:tblPr>
        <w:tblStyle w:val="TableGrid"/>
        <w:tblW w:w="0" w:type="auto"/>
        <w:tblLook w:val="04A0" w:firstRow="1" w:lastRow="0" w:firstColumn="1" w:lastColumn="0" w:noHBand="0" w:noVBand="1"/>
      </w:tblPr>
      <w:tblGrid>
        <w:gridCol w:w="9629"/>
      </w:tblGrid>
      <w:tr w:rsidR="00123FEB" w14:paraId="4CD8C8DA" w14:textId="77777777" w:rsidTr="00554C0F">
        <w:tc>
          <w:tcPr>
            <w:tcW w:w="9629" w:type="dxa"/>
          </w:tcPr>
          <w:p w14:paraId="631DDBCB" w14:textId="77777777" w:rsidR="00123FEB" w:rsidRPr="00123FEB" w:rsidRDefault="00123FEB" w:rsidP="00554C0F">
            <w:pPr>
              <w:ind w:right="-99"/>
              <w:rPr>
                <w:sz w:val="20"/>
                <w:lang w:val="en-GB" w:eastAsia="ja-JP"/>
              </w:rPr>
            </w:pPr>
            <w:r w:rsidRPr="00123FEB">
              <w:rPr>
                <w:sz w:val="20"/>
                <w:lang w:val="en-GB" w:eastAsia="ja-JP"/>
              </w:rPr>
              <w:t xml:space="preserve">Use case specific requirements: </w:t>
            </w:r>
          </w:p>
          <w:p w14:paraId="0B85E2C0" w14:textId="77777777" w:rsidR="00123FEB" w:rsidRPr="00123FEB" w:rsidRDefault="00123FEB" w:rsidP="00123FEB">
            <w:pPr>
              <w:pStyle w:val="ListParagraph"/>
              <w:numPr>
                <w:ilvl w:val="0"/>
                <w:numId w:val="25"/>
              </w:numPr>
              <w:spacing w:after="160"/>
              <w:ind w:right="-99"/>
              <w:contextualSpacing/>
              <w:rPr>
                <w:rFonts w:ascii="Arial" w:eastAsiaTheme="minorHAnsi" w:hAnsi="Arial"/>
                <w:sz w:val="20"/>
                <w:lang w:val="en-GB" w:eastAsia="ja-JP"/>
              </w:rPr>
            </w:pPr>
            <w:r w:rsidRPr="00123FEB">
              <w:rPr>
                <w:rFonts w:ascii="Arial" w:eastAsiaTheme="minorHAnsi" w:hAnsi="Arial"/>
                <w:sz w:val="20"/>
                <w:lang w:val="en-GB" w:eastAsia="ja-JP"/>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2A5897B9" w14:textId="77777777" w:rsidR="00123FEB" w:rsidRPr="00123FEB" w:rsidRDefault="00123FEB" w:rsidP="00123FEB">
            <w:pPr>
              <w:pStyle w:val="ListParagraph"/>
              <w:numPr>
                <w:ilvl w:val="0"/>
                <w:numId w:val="25"/>
              </w:numPr>
              <w:spacing w:after="160"/>
              <w:ind w:right="-99"/>
              <w:contextualSpacing/>
              <w:rPr>
                <w:rFonts w:ascii="Arial" w:eastAsiaTheme="minorHAnsi" w:hAnsi="Arial"/>
                <w:sz w:val="20"/>
                <w:lang w:val="en-GB" w:eastAsia="ja-JP"/>
              </w:rPr>
            </w:pPr>
            <w:r w:rsidRPr="00123FEB">
              <w:rPr>
                <w:rFonts w:ascii="Arial" w:eastAsiaTheme="minorHAnsi" w:hAnsi="Arial"/>
                <w:sz w:val="20"/>
                <w:lang w:val="en-GB" w:eastAsia="ja-JP"/>
              </w:rPr>
              <w:t>Video Surveillance: As described in TR 22.804, reference economic video bitrate would be 2-4 Mbps, latency &lt; 500 ms, reliability 99%-99.9%. High-end video e.g. for farming would require 7.5-25 Mbps. It is noted that traffic pattern is dominated by UL transmissions.</w:t>
            </w:r>
          </w:p>
          <w:p w14:paraId="23C161FC" w14:textId="77777777" w:rsidR="00123FEB" w:rsidRPr="001E0922" w:rsidRDefault="00123FEB" w:rsidP="00123FEB">
            <w:pPr>
              <w:pStyle w:val="ListParagraph"/>
              <w:numPr>
                <w:ilvl w:val="0"/>
                <w:numId w:val="25"/>
              </w:numPr>
              <w:spacing w:after="160"/>
              <w:ind w:right="-99"/>
              <w:contextualSpacing/>
              <w:rPr>
                <w:rFonts w:ascii="Times New Roman" w:hAnsi="Times New Roman"/>
                <w:sz w:val="20"/>
                <w:szCs w:val="20"/>
              </w:rPr>
            </w:pPr>
            <w:r w:rsidRPr="00123FEB">
              <w:rPr>
                <w:rFonts w:ascii="Arial" w:eastAsiaTheme="minorHAnsi" w:hAnsi="Arial"/>
                <w:sz w:val="20"/>
                <w:lang w:val="en-GB" w:eastAsia="ja-JP"/>
              </w:rPr>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339E37E6" w14:textId="4449EDB8" w:rsidR="00123FEB" w:rsidRDefault="00123FEB" w:rsidP="00123FEB">
      <w:pPr>
        <w:rPr>
          <w:lang w:eastAsia="ja-JP"/>
        </w:rPr>
      </w:pPr>
    </w:p>
    <w:p w14:paraId="5CB12DCB" w14:textId="23D0EEF2" w:rsidR="00167B7A" w:rsidRDefault="00123FEB" w:rsidP="00494F3F">
      <w:pPr>
        <w:rPr>
          <w:lang w:val="en-GB" w:eastAsia="ja-JP"/>
        </w:rPr>
      </w:pPr>
      <w:r>
        <w:rPr>
          <w:lang w:eastAsia="ja-JP"/>
        </w:rPr>
        <w:t xml:space="preserve">In our view, a great majority of wearable use cases can be satisfied with data rates </w:t>
      </w:r>
      <w:r w:rsidR="00167B7A">
        <w:rPr>
          <w:lang w:eastAsia="ja-JP"/>
        </w:rPr>
        <w:t xml:space="preserve">up to 50 Mbps in both DL and UL. Then, considering the cost reduction techniques under consideration in RAN1, particularly the </w:t>
      </w:r>
      <w:r w:rsidR="00B211C2">
        <w:rPr>
          <w:lang w:eastAsia="ja-JP"/>
        </w:rPr>
        <w:t>maximum</w:t>
      </w:r>
      <w:r w:rsidR="00167B7A">
        <w:rPr>
          <w:lang w:eastAsia="ja-JP"/>
        </w:rPr>
        <w:t xml:space="preserve"> UE bandwidth options such as 20 MHz in FR1 and 50 MHz or 100 MHz in FR2, </w:t>
      </w:r>
      <w:r>
        <w:rPr>
          <w:lang w:val="en-GB" w:eastAsia="ja-JP"/>
        </w:rPr>
        <w:t xml:space="preserve">it is </w:t>
      </w:r>
      <w:r w:rsidR="00D174AA">
        <w:rPr>
          <w:lang w:val="en-GB" w:eastAsia="ja-JP"/>
        </w:rPr>
        <w:t xml:space="preserve">enough </w:t>
      </w:r>
      <w:r>
        <w:rPr>
          <w:lang w:val="en-GB" w:eastAsia="ja-JP"/>
        </w:rPr>
        <w:t>to define only one de</w:t>
      </w:r>
      <w:r w:rsidR="00AE12AA">
        <w:rPr>
          <w:lang w:val="en-GB" w:eastAsia="ja-JP"/>
        </w:rPr>
        <w:t>v</w:t>
      </w:r>
      <w:r>
        <w:rPr>
          <w:lang w:val="en-GB" w:eastAsia="ja-JP"/>
        </w:rPr>
        <w:t>ice type per frequency band.</w:t>
      </w:r>
    </w:p>
    <w:p w14:paraId="7C5E5AC7" w14:textId="67B6DFF2" w:rsidR="00D42F50" w:rsidRDefault="00D42F50" w:rsidP="00D42F50">
      <w:pPr>
        <w:pStyle w:val="Proposal"/>
        <w:tabs>
          <w:tab w:val="clear" w:pos="1304"/>
        </w:tabs>
        <w:ind w:left="1701" w:hanging="1701"/>
      </w:pPr>
      <w:bookmarkStart w:id="3" w:name="_Toc53800255"/>
      <w:r>
        <w:rPr>
          <w:lang w:val="en-GB"/>
        </w:rPr>
        <w:t>In the conclusion of the TR, capture the recommendation that it</w:t>
      </w:r>
      <w:r w:rsidRPr="00D8474D">
        <w:rPr>
          <w:lang w:val="en-GB"/>
        </w:rPr>
        <w:t xml:space="preserve"> is </w:t>
      </w:r>
      <w:r>
        <w:rPr>
          <w:lang w:val="en-GB"/>
        </w:rPr>
        <w:t>enough</w:t>
      </w:r>
      <w:r w:rsidRPr="00D8474D">
        <w:rPr>
          <w:lang w:val="en-GB"/>
        </w:rPr>
        <w:t xml:space="preserve"> to define only one de</w:t>
      </w:r>
      <w:r>
        <w:rPr>
          <w:lang w:val="en-GB"/>
        </w:rPr>
        <w:t>v</w:t>
      </w:r>
      <w:r w:rsidRPr="00D8474D">
        <w:rPr>
          <w:lang w:val="en-GB"/>
        </w:rPr>
        <w:t>ice type per frequency band</w:t>
      </w:r>
      <w:r>
        <w:t>.</w:t>
      </w:r>
      <w:bookmarkEnd w:id="3"/>
    </w:p>
    <w:p w14:paraId="2EBCC57B" w14:textId="1B45151E" w:rsidR="00B211C2" w:rsidRDefault="00B211C2" w:rsidP="00B211C2">
      <w:pPr>
        <w:rPr>
          <w:lang w:val="en-GB" w:eastAsia="ja-JP"/>
        </w:rPr>
      </w:pPr>
      <w:r>
        <w:rPr>
          <w:lang w:val="en-GB" w:eastAsia="ja-JP"/>
        </w:rPr>
        <w:t xml:space="preserve">However, the exact definition </w:t>
      </w:r>
      <w:r w:rsidR="00DF77B5">
        <w:rPr>
          <w:lang w:val="en-GB" w:eastAsia="ja-JP"/>
        </w:rPr>
        <w:t xml:space="preserve">in terms of UE capabilities </w:t>
      </w:r>
      <w:r>
        <w:rPr>
          <w:lang w:val="en-GB" w:eastAsia="ja-JP"/>
        </w:rPr>
        <w:t>may vary between different bands. For example,</w:t>
      </w:r>
      <w:r w:rsidRPr="00B211C2">
        <w:rPr>
          <w:lang w:val="en-GB" w:eastAsia="ja-JP"/>
        </w:rPr>
        <w:t xml:space="preserve"> </w:t>
      </w:r>
      <w:r>
        <w:rPr>
          <w:lang w:val="en-GB" w:eastAsia="ja-JP"/>
        </w:rPr>
        <w:t>the</w:t>
      </w:r>
      <w:r w:rsidRPr="00B211C2">
        <w:rPr>
          <w:lang w:val="en-GB" w:eastAsia="ja-JP"/>
        </w:rPr>
        <w:t xml:space="preserve"> number of UE antennas </w:t>
      </w:r>
      <w:r>
        <w:rPr>
          <w:lang w:val="en-GB" w:eastAsia="ja-JP"/>
        </w:rPr>
        <w:t xml:space="preserve">in the RedCap UE type definition may vary </w:t>
      </w:r>
      <w:r w:rsidRPr="00B211C2">
        <w:rPr>
          <w:lang w:val="en-GB" w:eastAsia="ja-JP"/>
        </w:rPr>
        <w:t>in different FR1 bands.</w:t>
      </w:r>
      <w:r w:rsidR="00E54C48">
        <w:rPr>
          <w:lang w:val="en-GB" w:eastAsia="ja-JP"/>
        </w:rPr>
        <w:t xml:space="preserve"> </w:t>
      </w:r>
      <w:r w:rsidR="00E54C48" w:rsidRPr="00B211C2">
        <w:rPr>
          <w:lang w:val="en-GB" w:eastAsia="ja-JP"/>
        </w:rPr>
        <w:t xml:space="preserve">This </w:t>
      </w:r>
      <w:r w:rsidR="00E54C48">
        <w:rPr>
          <w:lang w:val="en-GB" w:eastAsia="ja-JP"/>
        </w:rPr>
        <w:t>may be driven by the</w:t>
      </w:r>
      <w:r w:rsidR="00E54C48" w:rsidRPr="00B211C2">
        <w:rPr>
          <w:lang w:val="en-GB" w:eastAsia="ja-JP"/>
        </w:rPr>
        <w:t xml:space="preserve"> consideration of balancing the trade-off between UE cost reduction and coverage loss. </w:t>
      </w:r>
      <w:r w:rsidR="00DF77B5">
        <w:rPr>
          <w:lang w:val="en-GB" w:eastAsia="ja-JP"/>
        </w:rPr>
        <w:t>One possibility is that f</w:t>
      </w:r>
      <w:r w:rsidR="00E54C48">
        <w:rPr>
          <w:lang w:val="en-GB" w:eastAsia="ja-JP"/>
        </w:rPr>
        <w:t>or</w:t>
      </w:r>
      <w:r w:rsidR="00E54C48" w:rsidRPr="00B211C2">
        <w:rPr>
          <w:lang w:val="en-GB" w:eastAsia="ja-JP"/>
        </w:rPr>
        <w:t xml:space="preserve"> the operation bands that require 4 Rx, RedCap UEs </w:t>
      </w:r>
      <w:r w:rsidR="00E54C48">
        <w:rPr>
          <w:lang w:val="en-GB" w:eastAsia="ja-JP"/>
        </w:rPr>
        <w:t>only need to</w:t>
      </w:r>
      <w:r w:rsidR="00E54C48" w:rsidRPr="00B211C2">
        <w:rPr>
          <w:lang w:val="en-GB" w:eastAsia="ja-JP"/>
        </w:rPr>
        <w:t xml:space="preserve"> support 2 Rx, and for the operation bands that require 2 Rx, RedCap UEs </w:t>
      </w:r>
      <w:r w:rsidR="00E54C48">
        <w:rPr>
          <w:lang w:val="en-GB" w:eastAsia="ja-JP"/>
        </w:rPr>
        <w:t>only need to</w:t>
      </w:r>
      <w:r w:rsidR="00E54C48" w:rsidRPr="00B211C2">
        <w:rPr>
          <w:lang w:val="en-GB" w:eastAsia="ja-JP"/>
        </w:rPr>
        <w:t xml:space="preserve"> support 1 Rx. </w:t>
      </w:r>
      <w:r w:rsidR="00E54C48">
        <w:rPr>
          <w:lang w:val="en-GB" w:eastAsia="ja-JP"/>
        </w:rPr>
        <w:t xml:space="preserve">However, </w:t>
      </w:r>
      <w:r>
        <w:rPr>
          <w:lang w:eastAsia="ja-JP"/>
        </w:rPr>
        <w:t xml:space="preserve">when the RedCap type is indicated by a UE, the network can unambiguously infer the reduced capabilities </w:t>
      </w:r>
      <w:r w:rsidR="00E54C48">
        <w:rPr>
          <w:lang w:eastAsia="ja-JP"/>
        </w:rPr>
        <w:t>of the UE in the band it operates.</w:t>
      </w:r>
    </w:p>
    <w:p w14:paraId="42C7C596" w14:textId="1EC323E1" w:rsidR="003742AC" w:rsidRDefault="00E54C48" w:rsidP="00E54C48">
      <w:pPr>
        <w:pStyle w:val="Observation"/>
        <w:rPr>
          <w:lang w:val="en-GB"/>
        </w:rPr>
      </w:pPr>
      <w:bookmarkStart w:id="4" w:name="_Toc53800257"/>
      <w:r>
        <w:rPr>
          <w:lang w:val="en-GB"/>
        </w:rPr>
        <w:t>T</w:t>
      </w:r>
      <w:r w:rsidRPr="00E54C48">
        <w:rPr>
          <w:lang w:val="en-GB"/>
        </w:rPr>
        <w:t xml:space="preserve">he exact definition </w:t>
      </w:r>
      <w:r>
        <w:rPr>
          <w:lang w:val="en-GB"/>
        </w:rPr>
        <w:t xml:space="preserve">of RedCap type </w:t>
      </w:r>
      <w:r w:rsidR="00AE12AA">
        <w:rPr>
          <w:lang w:val="en-GB"/>
        </w:rPr>
        <w:t xml:space="preserve">in terms of UE capabilities </w:t>
      </w:r>
      <w:r w:rsidRPr="00E54C48">
        <w:rPr>
          <w:lang w:val="en-GB"/>
        </w:rPr>
        <w:t>may vary between different bands.</w:t>
      </w:r>
      <w:r w:rsidRPr="00E54C48">
        <w:t xml:space="preserve"> </w:t>
      </w:r>
      <w:r w:rsidRPr="00E54C48">
        <w:rPr>
          <w:lang w:val="en-GB"/>
        </w:rPr>
        <w:t>However, when the RedCap type is indicated by a UE, the network can unambiguously infer the reduced capabilities of the UE in the band it operates.</w:t>
      </w:r>
      <w:bookmarkEnd w:id="4"/>
    </w:p>
    <w:p w14:paraId="6BB70822" w14:textId="295B099A" w:rsidR="00E54C48" w:rsidRDefault="006D4C75" w:rsidP="00E54C48">
      <w:pPr>
        <w:pStyle w:val="Heading1"/>
      </w:pPr>
      <w:r>
        <w:t>4</w:t>
      </w:r>
      <w:r w:rsidR="00E54C48">
        <w:tab/>
        <w:t>Conclusion</w:t>
      </w:r>
    </w:p>
    <w:p w14:paraId="2FCF5EAD" w14:textId="5E3A4096" w:rsidR="00E54C48" w:rsidRPr="00E54C48" w:rsidRDefault="00E54C48" w:rsidP="00E54C48">
      <w:pPr>
        <w:rPr>
          <w:lang w:val="en-GB" w:eastAsia="ja-JP"/>
        </w:rPr>
      </w:pPr>
      <w:r w:rsidRPr="00E54C48">
        <w:rPr>
          <w:lang w:val="en-GB" w:eastAsia="ja-JP"/>
        </w:rPr>
        <w:t>In this contribution, we discuss RedCap UE type definition as well as the number of UE types required for supporting the RedCap use cases.</w:t>
      </w:r>
    </w:p>
    <w:p w14:paraId="416FD7EF" w14:textId="77777777" w:rsidR="00E54C48" w:rsidRPr="00E54C48" w:rsidRDefault="00E54C48" w:rsidP="00E54C48">
      <w:pPr>
        <w:rPr>
          <w:lang w:val="en-GB" w:eastAsia="ja-JP"/>
        </w:rPr>
      </w:pPr>
      <w:r w:rsidRPr="00E54C48">
        <w:rPr>
          <w:lang w:val="en-GB" w:eastAsia="ja-JP"/>
        </w:rPr>
        <w:t>Regarding which components to be included in the RedCap UE type definition, three options can be considered:</w:t>
      </w:r>
    </w:p>
    <w:p w14:paraId="165B3CDA" w14:textId="248C2BE5" w:rsidR="00E54C48" w:rsidRPr="00D42F50" w:rsidRDefault="00E54C48" w:rsidP="002972E6">
      <w:pPr>
        <w:pStyle w:val="ListParagraph"/>
        <w:numPr>
          <w:ilvl w:val="0"/>
          <w:numId w:val="31"/>
        </w:numPr>
        <w:jc w:val="both"/>
        <w:rPr>
          <w:rFonts w:ascii="Arial" w:hAnsi="Arial" w:cs="Arial"/>
          <w:sz w:val="20"/>
          <w:szCs w:val="20"/>
          <w:lang w:val="en-GB" w:eastAsia="ja-JP"/>
        </w:rPr>
      </w:pPr>
      <w:r w:rsidRPr="00D42F50">
        <w:rPr>
          <w:rFonts w:ascii="Arial" w:hAnsi="Arial" w:cs="Arial"/>
          <w:sz w:val="20"/>
          <w:szCs w:val="20"/>
          <w:lang w:val="en-GB" w:eastAsia="ja-JP"/>
        </w:rPr>
        <w:t>All the reduced capabilities recommend</w:t>
      </w:r>
      <w:r w:rsidR="00DF77B5" w:rsidRPr="00D42F50">
        <w:rPr>
          <w:rFonts w:ascii="Arial" w:hAnsi="Arial" w:cs="Arial"/>
          <w:sz w:val="20"/>
          <w:szCs w:val="20"/>
          <w:lang w:val="en-GB" w:eastAsia="ja-JP"/>
        </w:rPr>
        <w:t xml:space="preserve">ed </w:t>
      </w:r>
      <w:r w:rsidRPr="00D42F50">
        <w:rPr>
          <w:rFonts w:ascii="Arial" w:hAnsi="Arial" w:cs="Arial"/>
          <w:sz w:val="20"/>
          <w:szCs w:val="20"/>
          <w:lang w:val="en-GB" w:eastAsia="ja-JP"/>
        </w:rPr>
        <w:t>at the end of the RedCap study are included.</w:t>
      </w:r>
    </w:p>
    <w:p w14:paraId="0D92BF5A" w14:textId="307CA697" w:rsidR="00E54C48" w:rsidRPr="00D42F50" w:rsidRDefault="00E54C48" w:rsidP="002972E6">
      <w:pPr>
        <w:pStyle w:val="ListParagraph"/>
        <w:numPr>
          <w:ilvl w:val="0"/>
          <w:numId w:val="31"/>
        </w:numPr>
        <w:jc w:val="both"/>
        <w:rPr>
          <w:rFonts w:ascii="Arial" w:hAnsi="Arial" w:cs="Arial"/>
          <w:sz w:val="20"/>
          <w:szCs w:val="20"/>
          <w:lang w:val="en-GB" w:eastAsia="ja-JP"/>
        </w:rPr>
      </w:pPr>
      <w:r w:rsidRPr="00D42F50">
        <w:rPr>
          <w:rFonts w:ascii="Arial" w:hAnsi="Arial" w:cs="Arial"/>
          <w:sz w:val="20"/>
          <w:szCs w:val="20"/>
          <w:lang w:val="en-GB" w:eastAsia="ja-JP"/>
        </w:rPr>
        <w:t>Only include the reduced capabilities that the network needs to know during initial access.</w:t>
      </w:r>
    </w:p>
    <w:p w14:paraId="51C392DF" w14:textId="130B3DDA" w:rsidR="00E54C48" w:rsidRPr="00D42F50" w:rsidRDefault="00E54C48" w:rsidP="002972E6">
      <w:pPr>
        <w:pStyle w:val="ListParagraph"/>
        <w:numPr>
          <w:ilvl w:val="0"/>
          <w:numId w:val="31"/>
        </w:numPr>
        <w:jc w:val="both"/>
        <w:rPr>
          <w:rFonts w:ascii="Arial" w:hAnsi="Arial" w:cs="Arial"/>
          <w:sz w:val="20"/>
          <w:szCs w:val="20"/>
          <w:lang w:val="en-GB" w:eastAsia="ja-JP"/>
        </w:rPr>
      </w:pPr>
      <w:r w:rsidRPr="00D42F50">
        <w:rPr>
          <w:rFonts w:ascii="Arial" w:hAnsi="Arial" w:cs="Arial"/>
          <w:sz w:val="20"/>
          <w:szCs w:val="20"/>
          <w:lang w:val="en-GB" w:eastAsia="ja-JP"/>
        </w:rPr>
        <w:t>Include all the recommended reduced capabilities as well as recommended power saving features.</w:t>
      </w:r>
    </w:p>
    <w:p w14:paraId="56E6512C" w14:textId="16B6E2AF" w:rsidR="00E54C48" w:rsidRPr="00E54C48" w:rsidRDefault="00D42F50" w:rsidP="00E54C48">
      <w:pPr>
        <w:rPr>
          <w:lang w:val="en-GB" w:eastAsia="ja-JP"/>
        </w:rPr>
      </w:pPr>
      <w:r>
        <w:rPr>
          <w:lang w:val="en-GB" w:eastAsia="ja-JP"/>
        </w:rPr>
        <w:br/>
      </w:r>
      <w:r w:rsidR="00C80EB4">
        <w:rPr>
          <w:lang w:val="en-GB" w:eastAsia="ja-JP"/>
        </w:rPr>
        <w:t xml:space="preserve">We elaborate the pros and cons of these options and conclude that </w:t>
      </w:r>
      <w:r w:rsidR="00E54C48" w:rsidRPr="00E54C48">
        <w:rPr>
          <w:lang w:val="en-GB" w:eastAsia="ja-JP"/>
        </w:rPr>
        <w:t>Option 1 is the most attractive whereas option 3 is the least attractive.</w:t>
      </w:r>
    </w:p>
    <w:p w14:paraId="6EEE6682" w14:textId="4209AD90" w:rsidR="00D42F50" w:rsidRDefault="00E54C48" w:rsidP="00D42F50">
      <w:pPr>
        <w:pStyle w:val="TableofFigures"/>
        <w:tabs>
          <w:tab w:val="right" w:leader="dot" w:pos="9629"/>
        </w:tabs>
        <w:ind w:left="0" w:firstLine="0"/>
        <w:rPr>
          <w:b w:val="0"/>
          <w:bCs/>
        </w:rPr>
      </w:pPr>
      <w:r>
        <w:rPr>
          <w:b w:val="0"/>
          <w:bCs/>
        </w:rPr>
        <w:lastRenderedPageBreak/>
        <w:t xml:space="preserve">Regarding the </w:t>
      </w:r>
      <w:r w:rsidR="005B2A20" w:rsidRPr="005B2A20">
        <w:rPr>
          <w:b w:val="0"/>
          <w:bCs/>
        </w:rPr>
        <w:t>number of UE types required for supporting the RedCap use cases</w:t>
      </w:r>
      <w:r w:rsidR="003D587C">
        <w:rPr>
          <w:b w:val="0"/>
          <w:bCs/>
        </w:rPr>
        <w:t>, w</w:t>
      </w:r>
      <w:r w:rsidR="005B2A20">
        <w:rPr>
          <w:b w:val="0"/>
          <w:bCs/>
        </w:rPr>
        <w:t xml:space="preserve">e make the below </w:t>
      </w:r>
      <w:r w:rsidR="00731BDA">
        <w:rPr>
          <w:b w:val="0"/>
          <w:bCs/>
        </w:rPr>
        <w:t xml:space="preserve">proposal and </w:t>
      </w:r>
      <w:r w:rsidR="005B2A20">
        <w:rPr>
          <w:b w:val="0"/>
          <w:bCs/>
        </w:rPr>
        <w:t>observation.</w:t>
      </w:r>
    </w:p>
    <w:p w14:paraId="08543B3E" w14:textId="77777777" w:rsidR="008F4524" w:rsidRPr="008F4524" w:rsidRDefault="008F4524" w:rsidP="008F4524">
      <w:pPr>
        <w:rPr>
          <w:lang w:eastAsia="zh-CN"/>
        </w:rPr>
      </w:pPr>
    </w:p>
    <w:p w14:paraId="54496C5F" w14:textId="77777777" w:rsidR="00B81A02" w:rsidRDefault="00D42F50">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53800255" w:history="1">
        <w:r w:rsidR="00B81A02" w:rsidRPr="002E7EE4">
          <w:rPr>
            <w:rStyle w:val="Hyperlink"/>
            <w:noProof/>
          </w:rPr>
          <w:t>Proposal 1</w:t>
        </w:r>
        <w:r w:rsidR="00B81A02">
          <w:rPr>
            <w:rFonts w:asciiTheme="minorHAnsi" w:eastAsiaTheme="minorEastAsia" w:hAnsiTheme="minorHAnsi"/>
            <w:b w:val="0"/>
            <w:noProof/>
            <w:sz w:val="22"/>
            <w:lang w:val="sv-SE" w:eastAsia="sv-SE"/>
          </w:rPr>
          <w:tab/>
        </w:r>
        <w:r w:rsidR="00B81A02" w:rsidRPr="002E7EE4">
          <w:rPr>
            <w:rStyle w:val="Hyperlink"/>
            <w:noProof/>
            <w:lang w:val="en-GB"/>
          </w:rPr>
          <w:t>In the conclusion of the TR, capture the recommendation that it is enough to define only one device type per frequency band</w:t>
        </w:r>
        <w:r w:rsidR="00B81A02" w:rsidRPr="002E7EE4">
          <w:rPr>
            <w:rStyle w:val="Hyperlink"/>
            <w:noProof/>
          </w:rPr>
          <w:t>.</w:t>
        </w:r>
      </w:hyperlink>
    </w:p>
    <w:p w14:paraId="65C0CC36" w14:textId="1FCF6D07" w:rsidR="00731BDA" w:rsidRPr="00D42F50" w:rsidRDefault="00D42F50" w:rsidP="00D42F50">
      <w:pPr>
        <w:rPr>
          <w:b/>
        </w:rPr>
      </w:pPr>
      <w:r>
        <w:rPr>
          <w:b/>
          <w:bCs/>
        </w:rPr>
        <w:fldChar w:fldCharType="end"/>
      </w:r>
    </w:p>
    <w:p w14:paraId="47491D39" w14:textId="77777777" w:rsidR="00B81A02"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800257" w:history="1">
        <w:r w:rsidR="00B81A02" w:rsidRPr="00DD22A6">
          <w:rPr>
            <w:rStyle w:val="Hyperlink"/>
            <w:noProof/>
            <w:lang w:val="en-GB"/>
          </w:rPr>
          <w:t>Observation 1</w:t>
        </w:r>
        <w:r w:rsidR="00B81A02">
          <w:rPr>
            <w:rFonts w:asciiTheme="minorHAnsi" w:eastAsiaTheme="minorEastAsia" w:hAnsiTheme="minorHAnsi"/>
            <w:b w:val="0"/>
            <w:noProof/>
            <w:sz w:val="22"/>
            <w:lang w:val="sv-SE" w:eastAsia="sv-SE"/>
          </w:rPr>
          <w:tab/>
        </w:r>
        <w:r w:rsidR="00B81A02" w:rsidRPr="00DD22A6">
          <w:rPr>
            <w:rStyle w:val="Hyperlink"/>
            <w:noProof/>
            <w:lang w:val="en-GB"/>
          </w:rPr>
          <w:t>The exact definition of RedCap type in terms of UE capabilities may vary between different bands.</w:t>
        </w:r>
        <w:r w:rsidR="00B81A02" w:rsidRPr="00DD22A6">
          <w:rPr>
            <w:rStyle w:val="Hyperlink"/>
            <w:noProof/>
          </w:rPr>
          <w:t xml:space="preserve"> </w:t>
        </w:r>
        <w:r w:rsidR="00B81A02" w:rsidRPr="00DD22A6">
          <w:rPr>
            <w:rStyle w:val="Hyperlink"/>
            <w:noProof/>
            <w:lang w:val="en-GB"/>
          </w:rPr>
          <w:t>However, when the RedCap type is indicated by a UE, the network can unambiguously infer the reduced capabilities of the UE in the band it operates.</w:t>
        </w:r>
      </w:hyperlink>
    </w:p>
    <w:p w14:paraId="58ACA235" w14:textId="5AF2EB4C" w:rsidR="00C01F33" w:rsidRPr="005B2A20" w:rsidRDefault="006F6582" w:rsidP="005B2A20">
      <w:pPr>
        <w:pStyle w:val="BodyText"/>
        <w:rPr>
          <w:b/>
          <w:bCs/>
        </w:rPr>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bookmarkStart w:id="6" w:name="_Ref21087754"/>
    <w:bookmarkStart w:id="7" w:name="_Ref174151459"/>
    <w:bookmarkStart w:id="8" w:name="_Ref189809556"/>
    <w:p w14:paraId="1919BD44" w14:textId="53E3A429" w:rsidR="00EC4F30" w:rsidRPr="00DA5A8A" w:rsidRDefault="00EC4F30" w:rsidP="00EC4F30">
      <w:pPr>
        <w:pStyle w:val="Reference"/>
        <w:jc w:val="left"/>
      </w:pPr>
      <w:r>
        <w:fldChar w:fldCharType="begin"/>
      </w:r>
      <w:r>
        <w:instrText xml:space="preserve"> HYPERLINK "https://www.3gpp.org/ftp/TSG_RAN/TSG_RAN/TSGR_89e/Docs/RP-201677.zip" </w:instrText>
      </w:r>
      <w:r>
        <w:fldChar w:fldCharType="separate"/>
      </w:r>
      <w:r w:rsidRPr="000214CF">
        <w:rPr>
          <w:rStyle w:val="Hyperlink"/>
        </w:rPr>
        <w:t>RP-201677</w:t>
      </w:r>
      <w:r>
        <w:fldChar w:fldCharType="end"/>
      </w:r>
      <w:r w:rsidRPr="00720FAB">
        <w:t xml:space="preserve">, </w:t>
      </w:r>
      <w:r>
        <w:t>“</w:t>
      </w:r>
      <w:r w:rsidRPr="00534F57">
        <w:t>Revised</w:t>
      </w:r>
      <w:r w:rsidRPr="00720FAB">
        <w:t xml:space="preserve"> SID on </w:t>
      </w:r>
      <w:r>
        <w:t xml:space="preserve">Study on </w:t>
      </w:r>
      <w:r w:rsidRPr="00720FAB">
        <w:t>support of reduced capability NR devices</w:t>
      </w:r>
      <w:r>
        <w:t>”</w:t>
      </w:r>
      <w:r w:rsidRPr="00720FAB">
        <w:t xml:space="preserve">, </w:t>
      </w:r>
      <w:r w:rsidRPr="00AE0ED7">
        <w:t>Ericsson,</w:t>
      </w:r>
      <w:r>
        <w:t xml:space="preserve"> </w:t>
      </w:r>
      <w:r w:rsidRPr="00AE0ED7">
        <w:t>RAN#8</w:t>
      </w:r>
      <w:r>
        <w:t>9</w:t>
      </w:r>
      <w:r w:rsidRPr="00AE0ED7">
        <w:t xml:space="preserve">e, Electronic Meeting, </w:t>
      </w:r>
      <w:r w:rsidRPr="000214CF">
        <w:t>September 14 - 18</w:t>
      </w:r>
      <w:r w:rsidRPr="00AE0ED7">
        <w:t>, 2020.</w:t>
      </w:r>
      <w:bookmarkStart w:id="9" w:name="_Hlk30065818"/>
      <w:bookmarkEnd w:id="6"/>
      <w:bookmarkEnd w:id="9"/>
    </w:p>
    <w:bookmarkStart w:id="10" w:name="_Ref45800331"/>
    <w:p w14:paraId="0D46C150" w14:textId="16F4B3AE" w:rsidR="00EC4F30" w:rsidRDefault="00EC4F30" w:rsidP="00EC4F30">
      <w:pPr>
        <w:pStyle w:val="Reference"/>
        <w:jc w:val="left"/>
      </w:pPr>
      <w:r>
        <w:fldChar w:fldCharType="begin"/>
      </w:r>
      <w:r>
        <w:instrText xml:space="preserve"> HYPERLINK "https://www.3gpp.org/ftp/TSG_RAN/TSG_RAN/TSGR_89e/Docs/RP-201676.zip" </w:instrText>
      </w:r>
      <w:r>
        <w:fldChar w:fldCharType="separate"/>
      </w:r>
      <w:r w:rsidRPr="000214CF">
        <w:rPr>
          <w:rStyle w:val="Hyperlink"/>
        </w:rPr>
        <w:t>RP-201676</w:t>
      </w:r>
      <w:r>
        <w:fldChar w:fldCharType="end"/>
      </w:r>
      <w:r w:rsidRPr="00720FAB">
        <w:t xml:space="preserve">, </w:t>
      </w:r>
      <w:r>
        <w:t>“</w:t>
      </w:r>
      <w:r w:rsidRPr="00720FAB">
        <w:t xml:space="preserve">Status report </w:t>
      </w:r>
      <w:r>
        <w:t>for</w:t>
      </w:r>
      <w:r w:rsidRPr="00534F57">
        <w:t xml:space="preserve"> Study</w:t>
      </w:r>
      <w:r w:rsidRPr="00AE0ED7">
        <w:t xml:space="preserve"> on support of reduced capability NR devices</w:t>
      </w:r>
      <w:r>
        <w:t>”</w:t>
      </w:r>
      <w:r w:rsidRPr="00720FAB">
        <w:t>, Ericsson, RAN#8</w:t>
      </w:r>
      <w:r>
        <w:t>9</w:t>
      </w:r>
      <w:r w:rsidRPr="00720FAB">
        <w:t>e, Electronic Me</w:t>
      </w:r>
      <w:r w:rsidRPr="00AE0ED7">
        <w:t xml:space="preserve">eting, </w:t>
      </w:r>
      <w:r w:rsidRPr="000214CF">
        <w:t>September 14 - 18</w:t>
      </w:r>
      <w:r w:rsidRPr="00AE0ED7">
        <w:t>, 2020.</w:t>
      </w:r>
      <w:bookmarkStart w:id="11" w:name="_Ref52374378"/>
      <w:bookmarkEnd w:id="10"/>
    </w:p>
    <w:bookmarkStart w:id="12" w:name="_Ref52971504"/>
    <w:p w14:paraId="13E08E05" w14:textId="3FFBD0F6" w:rsidR="00EC4F30" w:rsidRPr="00AE0ED7" w:rsidRDefault="00EC4F30" w:rsidP="00EC4F30">
      <w:pPr>
        <w:pStyle w:val="Reference"/>
        <w:jc w:val="left"/>
      </w:pPr>
      <w:r>
        <w:fldChar w:fldCharType="begin"/>
      </w:r>
      <w:r>
        <w:instrText xml:space="preserve"> HYPERLINK "http://www.3gpp.org/ftp/TSG_RAN/WG1_RL1/TSGR1_102-e/Docs/R1-2007330.zip" </w:instrText>
      </w:r>
      <w:r>
        <w:fldChar w:fldCharType="separate"/>
      </w:r>
      <w:r w:rsidRPr="00EC4F30">
        <w:rPr>
          <w:rStyle w:val="Hyperlink"/>
        </w:rPr>
        <w:t>R1-2007330</w:t>
      </w:r>
      <w:r>
        <w:fldChar w:fldCharType="end"/>
      </w:r>
      <w:r>
        <w:t>, “</w:t>
      </w:r>
      <w:r w:rsidRPr="00EC4F30">
        <w:t>Summary on [102-e-NR-RedCap-04</w:t>
      </w:r>
      <w:r>
        <w:t>]”,</w:t>
      </w:r>
      <w:r w:rsidRPr="00720FAB">
        <w:t xml:space="preserve"> </w:t>
      </w:r>
      <w:r w:rsidRPr="00656058">
        <w:t>Moderator (</w:t>
      </w:r>
      <w:r w:rsidRPr="00EC4F30">
        <w:t>NTT DOCOMO, INC.</w:t>
      </w:r>
      <w:r w:rsidRPr="00656058">
        <w:t>)</w:t>
      </w:r>
      <w:r w:rsidRPr="00720FAB">
        <w:t>, RAN</w:t>
      </w:r>
      <w:r>
        <w:t>1</w:t>
      </w:r>
      <w:r w:rsidRPr="00720FAB">
        <w:t>#</w:t>
      </w:r>
      <w:r>
        <w:t>102</w:t>
      </w:r>
      <w:r w:rsidRPr="00720FAB">
        <w:t>e, Electronic Me</w:t>
      </w:r>
      <w:r w:rsidRPr="00AE0ED7">
        <w:t xml:space="preserve">eting, </w:t>
      </w:r>
      <w:r w:rsidRPr="00656058">
        <w:t>August 17 – 28</w:t>
      </w:r>
      <w:r w:rsidRPr="00AE0ED7">
        <w:t>, 2020.</w:t>
      </w:r>
      <w:bookmarkEnd w:id="11"/>
      <w:bookmarkEnd w:id="12"/>
    </w:p>
    <w:bookmarkEnd w:id="7"/>
    <w:bookmarkEnd w:id="8"/>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A53" w16cex:dateUtc="2020-10-14T13:48:00Z"/>
  <w16cex:commentExtensible w16cex:durableId="2331AB8D" w16cex:dateUtc="2020-10-14T13:53:00Z"/>
  <w16cex:commentExtensible w16cex:durableId="233460AF" w16cex:dateUtc="2020-10-16T15:10:00Z"/>
  <w16cex:commentExtensible w16cex:durableId="2331AAB6" w16cex:dateUtc="2020-10-14T13:49:00Z"/>
  <w16cex:commentExtensible w16cex:durableId="2331AC28" w16cex:dateUtc="2020-10-14T1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5F19" w14:textId="77777777" w:rsidR="00DF7BDA" w:rsidRDefault="00DF7BDA">
      <w:r>
        <w:separator/>
      </w:r>
    </w:p>
  </w:endnote>
  <w:endnote w:type="continuationSeparator" w:id="0">
    <w:p w14:paraId="49CA3137" w14:textId="77777777" w:rsidR="00DF7BDA" w:rsidRDefault="00DF7BDA">
      <w:r>
        <w:continuationSeparator/>
      </w:r>
    </w:p>
  </w:endnote>
  <w:endnote w:type="continuationNotice" w:id="1">
    <w:p w14:paraId="585B1BE4" w14:textId="77777777" w:rsidR="00DF7BDA" w:rsidRDefault="00DF7B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59A46" w14:textId="77777777" w:rsidR="00DF7BDA" w:rsidRDefault="00DF7BDA">
      <w:r>
        <w:separator/>
      </w:r>
    </w:p>
  </w:footnote>
  <w:footnote w:type="continuationSeparator" w:id="0">
    <w:p w14:paraId="1852C589" w14:textId="77777777" w:rsidR="00DF7BDA" w:rsidRDefault="00DF7BDA">
      <w:r>
        <w:continuationSeparator/>
      </w:r>
    </w:p>
  </w:footnote>
  <w:footnote w:type="continuationNotice" w:id="1">
    <w:p w14:paraId="18ADECA4" w14:textId="77777777" w:rsidR="00DF7BDA" w:rsidRDefault="00DF7B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A0B51"/>
    <w:multiLevelType w:val="hybridMultilevel"/>
    <w:tmpl w:val="A6CA1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F26BCB"/>
    <w:multiLevelType w:val="hybridMultilevel"/>
    <w:tmpl w:val="4380FCA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50440A0"/>
    <w:lvl w:ilvl="0" w:tplc="9AA89CA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A442B6"/>
    <w:multiLevelType w:val="hybridMultilevel"/>
    <w:tmpl w:val="21E81D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D73BB0"/>
    <w:multiLevelType w:val="hybridMultilevel"/>
    <w:tmpl w:val="077217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8"/>
  </w:num>
  <w:num w:numId="19">
    <w:abstractNumId w:val="4"/>
  </w:num>
  <w:num w:numId="20">
    <w:abstractNumId w:val="27"/>
  </w:num>
  <w:num w:numId="21">
    <w:abstractNumId w:val="12"/>
  </w:num>
  <w:num w:numId="22">
    <w:abstractNumId w:val="24"/>
  </w:num>
  <w:num w:numId="23">
    <w:abstractNumId w:val="7"/>
  </w:num>
  <w:num w:numId="24">
    <w:abstractNumId w:val="25"/>
  </w:num>
  <w:num w:numId="25">
    <w:abstractNumId w:val="5"/>
  </w:num>
  <w:num w:numId="26">
    <w:abstractNumId w:val="14"/>
    <w:lvlOverride w:ilvl="0">
      <w:startOverride w:val="1"/>
    </w:lvlOverride>
  </w:num>
  <w:num w:numId="27">
    <w:abstractNumId w:val="14"/>
  </w:num>
  <w:num w:numId="28">
    <w:abstractNumId w:val="14"/>
    <w:lvlOverride w:ilvl="0">
      <w:startOverride w:val="1"/>
    </w:lvlOverride>
  </w:num>
  <w:num w:numId="29">
    <w:abstractNumId w:val="26"/>
  </w:num>
  <w:num w:numId="30">
    <w:abstractNumId w:val="23"/>
  </w:num>
  <w:num w:numId="3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F6C"/>
    <w:rsid w:val="000444EF"/>
    <w:rsid w:val="00052A07"/>
    <w:rsid w:val="000534E3"/>
    <w:rsid w:val="0005606A"/>
    <w:rsid w:val="00057117"/>
    <w:rsid w:val="000616E7"/>
    <w:rsid w:val="00062E8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31A"/>
    <w:rsid w:val="000F06D6"/>
    <w:rsid w:val="000F0EB1"/>
    <w:rsid w:val="000F1106"/>
    <w:rsid w:val="000F3BE9"/>
    <w:rsid w:val="000F3F6C"/>
    <w:rsid w:val="000F6DF3"/>
    <w:rsid w:val="001005FF"/>
    <w:rsid w:val="001052FC"/>
    <w:rsid w:val="001062FB"/>
    <w:rsid w:val="001063E6"/>
    <w:rsid w:val="00113CF4"/>
    <w:rsid w:val="001153EA"/>
    <w:rsid w:val="00115643"/>
    <w:rsid w:val="00116765"/>
    <w:rsid w:val="001219F5"/>
    <w:rsid w:val="00121A20"/>
    <w:rsid w:val="0012377F"/>
    <w:rsid w:val="00123FEB"/>
    <w:rsid w:val="00124314"/>
    <w:rsid w:val="00126B4A"/>
    <w:rsid w:val="00132FD0"/>
    <w:rsid w:val="001344C0"/>
    <w:rsid w:val="001346FA"/>
    <w:rsid w:val="00135252"/>
    <w:rsid w:val="00137AB5"/>
    <w:rsid w:val="00137F0B"/>
    <w:rsid w:val="00151E23"/>
    <w:rsid w:val="001526E0"/>
    <w:rsid w:val="001551B5"/>
    <w:rsid w:val="001659C1"/>
    <w:rsid w:val="001663D2"/>
    <w:rsid w:val="00167B7A"/>
    <w:rsid w:val="00173A8E"/>
    <w:rsid w:val="0017502C"/>
    <w:rsid w:val="0018143F"/>
    <w:rsid w:val="00181FF8"/>
    <w:rsid w:val="00190AC1"/>
    <w:rsid w:val="0019341A"/>
    <w:rsid w:val="00197DF9"/>
    <w:rsid w:val="001A1987"/>
    <w:rsid w:val="001A2564"/>
    <w:rsid w:val="001A2657"/>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AD"/>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D8D"/>
    <w:rsid w:val="00257543"/>
    <w:rsid w:val="002617E7"/>
    <w:rsid w:val="00264228"/>
    <w:rsid w:val="00264334"/>
    <w:rsid w:val="0026473E"/>
    <w:rsid w:val="00266214"/>
    <w:rsid w:val="00267C83"/>
    <w:rsid w:val="0027144F"/>
    <w:rsid w:val="00271813"/>
    <w:rsid w:val="00271F3A"/>
    <w:rsid w:val="00273278"/>
    <w:rsid w:val="002737F4"/>
    <w:rsid w:val="002749CF"/>
    <w:rsid w:val="0027583C"/>
    <w:rsid w:val="002805F5"/>
    <w:rsid w:val="00280751"/>
    <w:rsid w:val="0028280A"/>
    <w:rsid w:val="00286ACD"/>
    <w:rsid w:val="00287838"/>
    <w:rsid w:val="002907B5"/>
    <w:rsid w:val="00292EB7"/>
    <w:rsid w:val="00296227"/>
    <w:rsid w:val="00296F44"/>
    <w:rsid w:val="002972E6"/>
    <w:rsid w:val="0029777D"/>
    <w:rsid w:val="002A055E"/>
    <w:rsid w:val="002A1D4E"/>
    <w:rsid w:val="002A2869"/>
    <w:rsid w:val="002B15B4"/>
    <w:rsid w:val="002B24D6"/>
    <w:rsid w:val="002C41E6"/>
    <w:rsid w:val="002D03C2"/>
    <w:rsid w:val="002D071A"/>
    <w:rsid w:val="002D0985"/>
    <w:rsid w:val="002D34B2"/>
    <w:rsid w:val="002D48B0"/>
    <w:rsid w:val="002D5B37"/>
    <w:rsid w:val="002D7637"/>
    <w:rsid w:val="002E17F2"/>
    <w:rsid w:val="002E408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614"/>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87C"/>
    <w:rsid w:val="003D5B1F"/>
    <w:rsid w:val="003E15FA"/>
    <w:rsid w:val="003E55E4"/>
    <w:rsid w:val="003E74E3"/>
    <w:rsid w:val="003F05C7"/>
    <w:rsid w:val="003F1978"/>
    <w:rsid w:val="003F2CD4"/>
    <w:rsid w:val="003F6BBE"/>
    <w:rsid w:val="004000E8"/>
    <w:rsid w:val="00402E2B"/>
    <w:rsid w:val="0040512B"/>
    <w:rsid w:val="00405CA5"/>
    <w:rsid w:val="00407CD3"/>
    <w:rsid w:val="00410134"/>
    <w:rsid w:val="0041099B"/>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2425"/>
    <w:rsid w:val="004734D0"/>
    <w:rsid w:val="0047556B"/>
    <w:rsid w:val="00477768"/>
    <w:rsid w:val="00492BC5"/>
    <w:rsid w:val="00494F3F"/>
    <w:rsid w:val="004964F1"/>
    <w:rsid w:val="004A16BC"/>
    <w:rsid w:val="004A2B94"/>
    <w:rsid w:val="004A568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4C8"/>
    <w:rsid w:val="00534B59"/>
    <w:rsid w:val="00536759"/>
    <w:rsid w:val="00537C62"/>
    <w:rsid w:val="00546970"/>
    <w:rsid w:val="00554E19"/>
    <w:rsid w:val="0056121F"/>
    <w:rsid w:val="00572505"/>
    <w:rsid w:val="00576894"/>
    <w:rsid w:val="00582809"/>
    <w:rsid w:val="0058798C"/>
    <w:rsid w:val="005900FA"/>
    <w:rsid w:val="005935A4"/>
    <w:rsid w:val="005948C2"/>
    <w:rsid w:val="00595DCA"/>
    <w:rsid w:val="0059779B"/>
    <w:rsid w:val="005A0413"/>
    <w:rsid w:val="005A209A"/>
    <w:rsid w:val="005A662D"/>
    <w:rsid w:val="005B10EA"/>
    <w:rsid w:val="005B1409"/>
    <w:rsid w:val="005B2A20"/>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082"/>
    <w:rsid w:val="00695FC2"/>
    <w:rsid w:val="00696949"/>
    <w:rsid w:val="00697052"/>
    <w:rsid w:val="006A46FB"/>
    <w:rsid w:val="006A5E28"/>
    <w:rsid w:val="006A697B"/>
    <w:rsid w:val="006A7AFF"/>
    <w:rsid w:val="006B1816"/>
    <w:rsid w:val="006B2099"/>
    <w:rsid w:val="006B50CF"/>
    <w:rsid w:val="006C03B8"/>
    <w:rsid w:val="006C4F7B"/>
    <w:rsid w:val="006C5EC9"/>
    <w:rsid w:val="006C6059"/>
    <w:rsid w:val="006C7522"/>
    <w:rsid w:val="006D4C75"/>
    <w:rsid w:val="006D6F08"/>
    <w:rsid w:val="006E062C"/>
    <w:rsid w:val="006E1C82"/>
    <w:rsid w:val="006E28B7"/>
    <w:rsid w:val="006E2A9B"/>
    <w:rsid w:val="006E3310"/>
    <w:rsid w:val="006E4E39"/>
    <w:rsid w:val="006E565E"/>
    <w:rsid w:val="006E673D"/>
    <w:rsid w:val="006E7D3B"/>
    <w:rsid w:val="006F1B70"/>
    <w:rsid w:val="006F341D"/>
    <w:rsid w:val="006F3CDE"/>
    <w:rsid w:val="006F4EDF"/>
    <w:rsid w:val="006F58D4"/>
    <w:rsid w:val="006F6582"/>
    <w:rsid w:val="0070346E"/>
    <w:rsid w:val="00704EDB"/>
    <w:rsid w:val="00706101"/>
    <w:rsid w:val="00707072"/>
    <w:rsid w:val="00707D61"/>
    <w:rsid w:val="00712287"/>
    <w:rsid w:val="00712772"/>
    <w:rsid w:val="007148D3"/>
    <w:rsid w:val="0071524C"/>
    <w:rsid w:val="00715B9A"/>
    <w:rsid w:val="00721B32"/>
    <w:rsid w:val="007257D0"/>
    <w:rsid w:val="00725BB7"/>
    <w:rsid w:val="00726EA6"/>
    <w:rsid w:val="00727208"/>
    <w:rsid w:val="00727680"/>
    <w:rsid w:val="00731BDA"/>
    <w:rsid w:val="007348B1"/>
    <w:rsid w:val="007362A6"/>
    <w:rsid w:val="00736D7D"/>
    <w:rsid w:val="00740E58"/>
    <w:rsid w:val="007445A0"/>
    <w:rsid w:val="0074524B"/>
    <w:rsid w:val="00747826"/>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24B"/>
    <w:rsid w:val="007E7091"/>
    <w:rsid w:val="00803FAE"/>
    <w:rsid w:val="0080605F"/>
    <w:rsid w:val="00807786"/>
    <w:rsid w:val="0081039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97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DE8"/>
    <w:rsid w:val="008F1C4E"/>
    <w:rsid w:val="008F1EAB"/>
    <w:rsid w:val="008F33DC"/>
    <w:rsid w:val="008F4524"/>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3A8C"/>
    <w:rsid w:val="00931BD9"/>
    <w:rsid w:val="009368F3"/>
    <w:rsid w:val="00941636"/>
    <w:rsid w:val="00943742"/>
    <w:rsid w:val="00945C05"/>
    <w:rsid w:val="00946945"/>
    <w:rsid w:val="00947713"/>
    <w:rsid w:val="009501E4"/>
    <w:rsid w:val="00950DE7"/>
    <w:rsid w:val="00953920"/>
    <w:rsid w:val="00953D47"/>
    <w:rsid w:val="0095681E"/>
    <w:rsid w:val="009572D4"/>
    <w:rsid w:val="00961921"/>
    <w:rsid w:val="0096430A"/>
    <w:rsid w:val="0096554B"/>
    <w:rsid w:val="0096584A"/>
    <w:rsid w:val="00970FAD"/>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B59"/>
    <w:rsid w:val="009D4FF0"/>
    <w:rsid w:val="009D703C"/>
    <w:rsid w:val="009D718F"/>
    <w:rsid w:val="009E068F"/>
    <w:rsid w:val="009E14E0"/>
    <w:rsid w:val="009E35DB"/>
    <w:rsid w:val="009E47A3"/>
    <w:rsid w:val="009F08F3"/>
    <w:rsid w:val="009F344F"/>
    <w:rsid w:val="009F704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3DB"/>
    <w:rsid w:val="00A761D4"/>
    <w:rsid w:val="00A77EC4"/>
    <w:rsid w:val="00A92879"/>
    <w:rsid w:val="00A9442A"/>
    <w:rsid w:val="00A96632"/>
    <w:rsid w:val="00AA016F"/>
    <w:rsid w:val="00AA1ED6"/>
    <w:rsid w:val="00AA348E"/>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2A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1C2"/>
    <w:rsid w:val="00B2763F"/>
    <w:rsid w:val="00B27AAC"/>
    <w:rsid w:val="00B30929"/>
    <w:rsid w:val="00B372AA"/>
    <w:rsid w:val="00B40445"/>
    <w:rsid w:val="00B409E0"/>
    <w:rsid w:val="00B41888"/>
    <w:rsid w:val="00B45A52"/>
    <w:rsid w:val="00B46175"/>
    <w:rsid w:val="00B53B99"/>
    <w:rsid w:val="00B548B7"/>
    <w:rsid w:val="00B664C7"/>
    <w:rsid w:val="00B713D8"/>
    <w:rsid w:val="00B739F6"/>
    <w:rsid w:val="00B81A02"/>
    <w:rsid w:val="00B81A6C"/>
    <w:rsid w:val="00B8277E"/>
    <w:rsid w:val="00B83ADE"/>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9D8"/>
    <w:rsid w:val="00BE7406"/>
    <w:rsid w:val="00BE7603"/>
    <w:rsid w:val="00BF3279"/>
    <w:rsid w:val="00BF74C7"/>
    <w:rsid w:val="00C015F1"/>
    <w:rsid w:val="00C01F33"/>
    <w:rsid w:val="00C02CC6"/>
    <w:rsid w:val="00C040F7"/>
    <w:rsid w:val="00C044AB"/>
    <w:rsid w:val="00C05706"/>
    <w:rsid w:val="00C07377"/>
    <w:rsid w:val="00C10478"/>
    <w:rsid w:val="00C11CA6"/>
    <w:rsid w:val="00C12107"/>
    <w:rsid w:val="00C14D4B"/>
    <w:rsid w:val="00C154BB"/>
    <w:rsid w:val="00C279B5"/>
    <w:rsid w:val="00C27C45"/>
    <w:rsid w:val="00C3719D"/>
    <w:rsid w:val="00C37CB2"/>
    <w:rsid w:val="00C473A5"/>
    <w:rsid w:val="00C52C4D"/>
    <w:rsid w:val="00C54995"/>
    <w:rsid w:val="00C54D41"/>
    <w:rsid w:val="00C60783"/>
    <w:rsid w:val="00C64672"/>
    <w:rsid w:val="00C70697"/>
    <w:rsid w:val="00C72093"/>
    <w:rsid w:val="00C72EF4"/>
    <w:rsid w:val="00C744FE"/>
    <w:rsid w:val="00C75D2F"/>
    <w:rsid w:val="00C767BE"/>
    <w:rsid w:val="00C76E3C"/>
    <w:rsid w:val="00C80EB4"/>
    <w:rsid w:val="00C81568"/>
    <w:rsid w:val="00C82A73"/>
    <w:rsid w:val="00C9027A"/>
    <w:rsid w:val="00C9068E"/>
    <w:rsid w:val="00C93814"/>
    <w:rsid w:val="00C93C4B"/>
    <w:rsid w:val="00C944AB"/>
    <w:rsid w:val="00C95AC7"/>
    <w:rsid w:val="00C95B40"/>
    <w:rsid w:val="00CA1ED8"/>
    <w:rsid w:val="00CA2807"/>
    <w:rsid w:val="00CB1F63"/>
    <w:rsid w:val="00CB7170"/>
    <w:rsid w:val="00CB74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4AA"/>
    <w:rsid w:val="00D239A7"/>
    <w:rsid w:val="00D23F47"/>
    <w:rsid w:val="00D36E71"/>
    <w:rsid w:val="00D37D87"/>
    <w:rsid w:val="00D40B33"/>
    <w:rsid w:val="00D42F50"/>
    <w:rsid w:val="00D4318F"/>
    <w:rsid w:val="00D438BF"/>
    <w:rsid w:val="00D440F8"/>
    <w:rsid w:val="00D502F2"/>
    <w:rsid w:val="00D51536"/>
    <w:rsid w:val="00D546FF"/>
    <w:rsid w:val="00D55AD5"/>
    <w:rsid w:val="00D576CA"/>
    <w:rsid w:val="00D61AF5"/>
    <w:rsid w:val="00D652B5"/>
    <w:rsid w:val="00D66155"/>
    <w:rsid w:val="00D708B0"/>
    <w:rsid w:val="00D77B1D"/>
    <w:rsid w:val="00D8021F"/>
    <w:rsid w:val="00D80383"/>
    <w:rsid w:val="00D823C6"/>
    <w:rsid w:val="00D8327F"/>
    <w:rsid w:val="00D8474D"/>
    <w:rsid w:val="00D850F1"/>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39E"/>
    <w:rsid w:val="00DF0B6E"/>
    <w:rsid w:val="00DF15E0"/>
    <w:rsid w:val="00DF37A0"/>
    <w:rsid w:val="00DF77B5"/>
    <w:rsid w:val="00DF7BD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F1C"/>
    <w:rsid w:val="00E446F1"/>
    <w:rsid w:val="00E46886"/>
    <w:rsid w:val="00E47AEF"/>
    <w:rsid w:val="00E53B75"/>
    <w:rsid w:val="00E54C48"/>
    <w:rsid w:val="00E54E3B"/>
    <w:rsid w:val="00E57565"/>
    <w:rsid w:val="00E57C7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BCC"/>
    <w:rsid w:val="00EC24D5"/>
    <w:rsid w:val="00EC27C6"/>
    <w:rsid w:val="00EC4207"/>
    <w:rsid w:val="00EC4F30"/>
    <w:rsid w:val="00EC5653"/>
    <w:rsid w:val="00EC5E12"/>
    <w:rsid w:val="00EC71CE"/>
    <w:rsid w:val="00ED1006"/>
    <w:rsid w:val="00EE2C3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68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C03"/>
    <w:rsid w:val="00F76EFA"/>
    <w:rsid w:val="00F804BE"/>
    <w:rsid w:val="00F817CE"/>
    <w:rsid w:val="00F8456C"/>
    <w:rsid w:val="00F859D8"/>
    <w:rsid w:val="00F868F5"/>
    <w:rsid w:val="00F9056A"/>
    <w:rsid w:val="00F90F8D"/>
    <w:rsid w:val="00F92782"/>
    <w:rsid w:val="00F93AA9"/>
    <w:rsid w:val="00F9582C"/>
    <w:rsid w:val="00F96985"/>
    <w:rsid w:val="00F9728D"/>
    <w:rsid w:val="00F97838"/>
    <w:rsid w:val="00FA2BB3"/>
    <w:rsid w:val="00FB4C80"/>
    <w:rsid w:val="00FB6A6A"/>
    <w:rsid w:val="00FC1CF9"/>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EC4F30"/>
    <w:rPr>
      <w:color w:val="605E5C"/>
      <w:shd w:val="clear" w:color="auto" w:fill="E1DFDD"/>
    </w:rPr>
  </w:style>
  <w:style w:type="paragraph" w:styleId="NormalWeb">
    <w:name w:val="Normal (Web)"/>
    <w:basedOn w:val="Normal"/>
    <w:uiPriority w:val="99"/>
    <w:unhideWhenUsed/>
    <w:rsid w:val="00494F3F"/>
    <w:pPr>
      <w:spacing w:before="100" w:beforeAutospacing="1" w:after="100" w:afterAutospacing="1" w:line="240" w:lineRule="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47DDCDC4-2644-4170-849F-F47D7BE10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8C5C9DE-E22B-4B33-8D9B-74D5E523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1732</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36</cp:revision>
  <cp:lastPrinted>2008-01-31T07:09:00Z</cp:lastPrinted>
  <dcterms:created xsi:type="dcterms:W3CDTF">2020-10-07T17:32:00Z</dcterms:created>
  <dcterms:modified xsi:type="dcterms:W3CDTF">2020-10-17T02:10:00Z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